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jc w:val="left"/>
        <w:rPr>
          <w:rFonts w:hint="eastAsia"/>
          <w:b/>
          <w:sz w:val="20"/>
          <w:szCs w:val="20"/>
        </w:rPr>
      </w:pPr>
      <w:bookmarkStart w:id="0" w:name="DocumentFor"/>
      <w:bookmarkEnd w:id="0"/>
      <w:bookmarkStart w:id="1" w:name="Title"/>
      <w:bookmarkEnd w:id="1"/>
      <w:r>
        <w:rPr>
          <w:b/>
          <w:sz w:val="20"/>
          <w:szCs w:val="20"/>
        </w:rPr>
        <w:t>3GPP TSG RAN WG2</w:t>
      </w:r>
      <w:r>
        <w:rPr>
          <w:rFonts w:hint="eastAsia"/>
          <w:b/>
          <w:sz w:val="20"/>
          <w:szCs w:val="20"/>
        </w:rPr>
        <w:t xml:space="preserve"> Meeting </w:t>
      </w:r>
      <w:r>
        <w:rPr>
          <w:b/>
          <w:sz w:val="20"/>
          <w:szCs w:val="20"/>
        </w:rPr>
        <w:t>#1</w:t>
      </w:r>
      <w:r>
        <w:rPr>
          <w:rFonts w:hint="eastAsia" w:eastAsia="宋体"/>
          <w:b/>
          <w:sz w:val="20"/>
          <w:szCs w:val="20"/>
          <w:lang w:val="en-US" w:eastAsia="zh-CN"/>
        </w:rPr>
        <w:t>28</w:t>
      </w:r>
      <w:r>
        <w:rPr>
          <w:b/>
          <w:sz w:val="20"/>
          <w:szCs w:val="20"/>
        </w:rPr>
        <w:tab/>
      </w:r>
      <w:r>
        <w:rPr>
          <w:rFonts w:hint="eastAsia"/>
          <w:b/>
          <w:sz w:val="20"/>
          <w:szCs w:val="20"/>
        </w:rPr>
        <w:t>R2-24</w:t>
      </w:r>
      <w:bookmarkStart w:id="4" w:name="_GoBack"/>
      <w:bookmarkEnd w:id="4"/>
      <w:r>
        <w:rPr>
          <w:rFonts w:hint="eastAsia"/>
          <w:b/>
          <w:sz w:val="20"/>
          <w:szCs w:val="20"/>
        </w:rPr>
        <w:t>10332</w:t>
      </w:r>
    </w:p>
    <w:p>
      <w:pPr>
        <w:pStyle w:val="56"/>
        <w:jc w:val="left"/>
        <w:rPr>
          <w:rFonts w:hint="eastAsia" w:cs="Arial"/>
          <w:sz w:val="20"/>
          <w:szCs w:val="20"/>
        </w:rPr>
      </w:pPr>
      <w:r>
        <w:rPr>
          <w:rFonts w:hint="eastAsia" w:cs="Arial"/>
          <w:sz w:val="20"/>
          <w:szCs w:val="20"/>
        </w:rPr>
        <w:t>Orlando, USA, Nov</w:t>
      </w:r>
      <w:r>
        <w:rPr>
          <w:rFonts w:hint="eastAsia" w:eastAsia="宋体" w:cs="Arial"/>
          <w:sz w:val="20"/>
          <w:szCs w:val="20"/>
          <w:lang w:val="en-US" w:eastAsia="zh-CN"/>
        </w:rPr>
        <w:t xml:space="preserve">. </w:t>
      </w:r>
      <w:r>
        <w:rPr>
          <w:rFonts w:hint="eastAsia" w:cs="Arial"/>
          <w:sz w:val="20"/>
          <w:szCs w:val="20"/>
        </w:rPr>
        <w:t>18</w:t>
      </w:r>
      <w:r>
        <w:rPr>
          <w:rFonts w:hint="eastAsia" w:cs="Arial"/>
          <w:sz w:val="20"/>
          <w:szCs w:val="20"/>
          <w:vertAlign w:val="superscript"/>
        </w:rPr>
        <w:t>th</w:t>
      </w:r>
      <w:r>
        <w:rPr>
          <w:rFonts w:hint="eastAsia" w:cs="Arial"/>
          <w:sz w:val="20"/>
          <w:szCs w:val="20"/>
        </w:rPr>
        <w:t xml:space="preserve"> – 22</w:t>
      </w:r>
      <w:r>
        <w:rPr>
          <w:rFonts w:hint="eastAsia" w:cs="Arial"/>
          <w:sz w:val="20"/>
          <w:szCs w:val="20"/>
          <w:vertAlign w:val="superscript"/>
        </w:rPr>
        <w:t>nd</w:t>
      </w:r>
      <w:r>
        <w:rPr>
          <w:rFonts w:hint="eastAsia" w:cs="Arial"/>
          <w:sz w:val="20"/>
          <w:szCs w:val="20"/>
        </w:rPr>
        <w:t>, 2024</w:t>
      </w:r>
    </w:p>
    <w:p>
      <w:pPr>
        <w:pStyle w:val="56"/>
        <w:jc w:val="left"/>
        <w:rPr>
          <w:rFonts w:hint="default" w:eastAsia="宋体" w:cs="Arial"/>
          <w:sz w:val="20"/>
          <w:szCs w:val="20"/>
          <w:lang w:val="en-US" w:eastAsia="zh-CN"/>
        </w:rPr>
      </w:pPr>
      <w:r>
        <w:rPr>
          <w:rFonts w:cs="Arial"/>
          <w:sz w:val="20"/>
          <w:szCs w:val="20"/>
        </w:rPr>
        <w:t>Agenda Item:</w:t>
      </w:r>
      <w:r>
        <w:rPr>
          <w:rFonts w:cs="Arial"/>
          <w:sz w:val="20"/>
          <w:szCs w:val="20"/>
        </w:rPr>
        <w:tab/>
      </w:r>
      <w:r>
        <w:rPr>
          <w:rFonts w:hint="eastAsia" w:eastAsia="宋体" w:cs="Arial"/>
          <w:sz w:val="20"/>
          <w:szCs w:val="20"/>
          <w:lang w:val="en-US" w:eastAsia="zh-CN"/>
        </w:rPr>
        <w:t>8.9.3</w:t>
      </w:r>
    </w:p>
    <w:p>
      <w:pPr>
        <w:pStyle w:val="56"/>
        <w:jc w:val="left"/>
        <w:rPr>
          <w:rFonts w:cs="Arial"/>
          <w:sz w:val="20"/>
          <w:szCs w:val="20"/>
        </w:rPr>
      </w:pPr>
      <w:r>
        <w:rPr>
          <w:rFonts w:cs="Arial"/>
          <w:sz w:val="20"/>
          <w:szCs w:val="20"/>
        </w:rPr>
        <w:t>Source:</w:t>
      </w:r>
      <w:r>
        <w:rPr>
          <w:rFonts w:cs="Arial"/>
          <w:sz w:val="20"/>
          <w:szCs w:val="20"/>
        </w:rPr>
        <w:tab/>
      </w:r>
      <w:r>
        <w:rPr>
          <w:rFonts w:eastAsia="宋体" w:cs="Arial"/>
          <w:sz w:val="20"/>
          <w:szCs w:val="20"/>
        </w:rPr>
        <w:t>CMCC</w:t>
      </w:r>
      <w:r>
        <w:rPr>
          <w:rFonts w:eastAsia="宋体" w:cs="Arial"/>
          <w:sz w:val="20"/>
          <w:szCs w:val="20"/>
        </w:rPr>
        <w:tab/>
      </w:r>
    </w:p>
    <w:p>
      <w:pPr>
        <w:pStyle w:val="56"/>
        <w:jc w:val="left"/>
        <w:rPr>
          <w:rFonts w:hint="default" w:cs="Arial" w:eastAsiaTheme="minorEastAsia"/>
          <w:sz w:val="20"/>
          <w:szCs w:val="20"/>
          <w:lang w:val="en-US" w:eastAsia="zh-CN"/>
        </w:rPr>
      </w:pPr>
      <w:r>
        <w:rPr>
          <w:rFonts w:cs="Arial"/>
          <w:sz w:val="20"/>
          <w:szCs w:val="20"/>
        </w:rPr>
        <w:t>Title:</w:t>
      </w:r>
      <w:r>
        <w:rPr>
          <w:rFonts w:cs="Arial"/>
          <w:sz w:val="20"/>
          <w:szCs w:val="20"/>
        </w:rPr>
        <w:tab/>
      </w:r>
      <w:r>
        <w:rPr>
          <w:rFonts w:hint="eastAsia" w:eastAsia="宋体" w:cs="Arial"/>
          <w:sz w:val="20"/>
          <w:szCs w:val="20"/>
          <w:lang w:val="en-US" w:eastAsia="zh-CN"/>
        </w:rPr>
        <w:t>Considerations</w:t>
      </w:r>
      <w:r>
        <w:rPr>
          <w:rFonts w:hint="eastAsia" w:cs="Arial" w:eastAsiaTheme="minorEastAsia"/>
          <w:sz w:val="20"/>
          <w:szCs w:val="20"/>
          <w:lang w:val="en-US" w:eastAsia="zh-CN"/>
        </w:rPr>
        <w:t xml:space="preserve"> on uplink capacity enhancement for IoT-NTN</w:t>
      </w:r>
    </w:p>
    <w:p>
      <w:pPr>
        <w:pStyle w:val="56"/>
        <w:jc w:val="left"/>
        <w:rPr>
          <w:rFonts w:cs="Arial" w:eastAsiaTheme="minorEastAsia"/>
          <w:sz w:val="20"/>
          <w:szCs w:val="20"/>
        </w:rPr>
      </w:pPr>
      <w:r>
        <w:rPr>
          <w:rFonts w:cs="Arial"/>
          <w:sz w:val="20"/>
          <w:szCs w:val="20"/>
        </w:rPr>
        <w:t>Document for:</w:t>
      </w:r>
      <w:r>
        <w:rPr>
          <w:rFonts w:cs="Arial"/>
          <w:sz w:val="20"/>
          <w:szCs w:val="20"/>
        </w:rPr>
        <w:tab/>
      </w:r>
      <w:r>
        <w:rPr>
          <w:rFonts w:cs="Arial"/>
          <w:sz w:val="20"/>
          <w:szCs w:val="20"/>
        </w:rPr>
        <w:t>Discussion, Decision</w:t>
      </w:r>
    </w:p>
    <w:p>
      <w:pPr>
        <w:pStyle w:val="2"/>
        <w:rPr>
          <w:rFonts w:cs="Arial"/>
          <w:sz w:val="32"/>
          <w:szCs w:val="32"/>
        </w:rPr>
      </w:pPr>
      <w:r>
        <w:rPr>
          <w:rFonts w:cs="Arial"/>
          <w:sz w:val="32"/>
          <w:szCs w:val="32"/>
        </w:rPr>
        <w:t>Introduction</w:t>
      </w:r>
    </w:p>
    <w:p>
      <w:pPr>
        <w:numPr>
          <w:ilvl w:val="0"/>
          <w:numId w:val="0"/>
        </w:numPr>
        <w:spacing w:after="0"/>
        <w:rPr>
          <w:rFonts w:hint="default"/>
          <w:lang w:val="en-US"/>
        </w:rPr>
      </w:pPr>
      <w:r>
        <w:rPr>
          <w:rFonts w:hint="eastAsia" w:eastAsia="宋体"/>
          <w:bCs/>
          <w:lang w:val="en-US" w:eastAsia="zh-CN"/>
        </w:rPr>
        <w:t>In last meeting, there were some discussions on uplink capacity enhancements for IoT-NTN and achieved some agreements as follows [1]:</w:t>
      </w:r>
    </w:p>
    <w:p>
      <w:pPr>
        <w:pStyle w:val="6"/>
        <w:pBdr>
          <w:top w:val="single" w:color="auto" w:sz="4" w:space="1"/>
          <w:left w:val="single" w:color="auto" w:sz="4" w:space="4"/>
          <w:bottom w:val="single" w:color="auto" w:sz="4" w:space="1"/>
          <w:right w:val="single" w:color="auto" w:sz="4" w:space="4"/>
        </w:pBdr>
      </w:pPr>
      <w:r>
        <w:t>Agreements:</w:t>
      </w:r>
    </w:p>
    <w:p>
      <w:pPr>
        <w:pStyle w:val="6"/>
        <w:pBdr>
          <w:top w:val="single" w:color="auto" w:sz="4" w:space="1"/>
          <w:left w:val="single" w:color="auto" w:sz="4" w:space="4"/>
          <w:bottom w:val="single" w:color="auto" w:sz="4" w:space="1"/>
          <w:right w:val="single" w:color="auto" w:sz="4" w:space="4"/>
        </w:pBdr>
      </w:pPr>
      <w:r>
        <w:t>1.</w:t>
      </w:r>
      <w:r>
        <w:tab/>
      </w:r>
      <w:r>
        <w:t>RAN2 will introduce support for DSA (i.e. the possibility to transmit more than one replica of CB-msg3, if configured by the NW). RAN2 does not intend to work on CRDSA in Rel-19.</w:t>
      </w:r>
    </w:p>
    <w:p>
      <w:pPr>
        <w:pStyle w:val="6"/>
        <w:pBdr>
          <w:top w:val="single" w:color="auto" w:sz="4" w:space="1"/>
          <w:left w:val="single" w:color="auto" w:sz="4" w:space="4"/>
          <w:bottom w:val="single" w:color="auto" w:sz="4" w:space="1"/>
          <w:right w:val="single" w:color="auto" w:sz="4" w:space="4"/>
        </w:pBdr>
      </w:pPr>
      <w:r>
        <w:t>2.</w:t>
      </w:r>
      <w:r>
        <w:tab/>
      </w:r>
      <w:r>
        <w:t>RAN2 will continue their work on CB-msg3 assuming that OCC2 might also apply to CB-msg3 transmission (“CB-NPUSCH”) (final decision whether this is feasible is up to RAN1). FFS whether an LS to indicate this to RAN1 is needed.</w:t>
      </w:r>
    </w:p>
    <w:p>
      <w:pPr>
        <w:pStyle w:val="6"/>
        <w:pBdr>
          <w:top w:val="single" w:color="auto" w:sz="4" w:space="1"/>
          <w:left w:val="single" w:color="auto" w:sz="4" w:space="4"/>
          <w:bottom w:val="single" w:color="auto" w:sz="4" w:space="1"/>
          <w:right w:val="single" w:color="auto" w:sz="4" w:space="4"/>
        </w:pBdr>
      </w:pPr>
      <w:r>
        <w:t>3.</w:t>
      </w:r>
      <w:r>
        <w:tab/>
      </w:r>
      <w:r>
        <w:t>At least system Information is used to provide CB-msg3 EDT cell-specific PUSCH resources for Msg3 transmission.</w:t>
      </w:r>
      <w:r>
        <w:rPr>
          <w:highlight w:val="yellow"/>
        </w:rPr>
        <w:t xml:space="preserve"> FFS on signalling details.</w:t>
      </w:r>
    </w:p>
    <w:p>
      <w:pPr>
        <w:pStyle w:val="6"/>
        <w:pBdr>
          <w:top w:val="single" w:color="auto" w:sz="4" w:space="1"/>
          <w:left w:val="single" w:color="auto" w:sz="4" w:space="4"/>
          <w:bottom w:val="single" w:color="auto" w:sz="4" w:space="1"/>
          <w:right w:val="single" w:color="auto" w:sz="4" w:space="4"/>
        </w:pBdr>
      </w:pPr>
      <w:r>
        <w:t>4.</w:t>
      </w:r>
      <w:r>
        <w:tab/>
      </w:r>
      <w:r>
        <w:t>CB-msg3 EDT cell specific PUSCH resources for Msg3 transmission are provided per CE level (</w:t>
      </w:r>
      <w:r>
        <w:rPr>
          <w:highlight w:val="yellow"/>
        </w:rPr>
        <w:t>FFS whether we have a CE level specific configuration for DSA</w:t>
      </w:r>
      <w:r>
        <w:t>)</w:t>
      </w:r>
    </w:p>
    <w:p>
      <w:pPr>
        <w:pStyle w:val="6"/>
        <w:pBdr>
          <w:top w:val="single" w:color="auto" w:sz="4" w:space="1"/>
          <w:left w:val="single" w:color="auto" w:sz="4" w:space="4"/>
          <w:bottom w:val="single" w:color="auto" w:sz="4" w:space="1"/>
          <w:right w:val="single" w:color="auto" w:sz="4" w:space="4"/>
        </w:pBdr>
        <w:rPr>
          <w:highlight w:val="yellow"/>
        </w:rPr>
      </w:pPr>
      <w:r>
        <w:t>5.</w:t>
      </w:r>
      <w:r>
        <w:tab/>
      </w:r>
      <w:r>
        <w:t xml:space="preserve">RAN2 assumes that CB-msg3 EDT cell specific PUSCH resources are associated with number of repetitions, RSRP selection threshold to determine the CE level and largest TBS for Msg3 transmission, but this has to be confirmed by RAN1. </w:t>
      </w:r>
      <w:r>
        <w:rPr>
          <w:highlight w:val="yellow"/>
        </w:rPr>
        <w:t>FFS if there is an RSRP threshold that determines whether CB-msg3 EDT cannot be used (the UE will have to use 4-step RA)</w:t>
      </w:r>
    </w:p>
    <w:p>
      <w:pPr>
        <w:pStyle w:val="6"/>
        <w:pBdr>
          <w:top w:val="single" w:color="auto" w:sz="4" w:space="1"/>
          <w:left w:val="single" w:color="auto" w:sz="4" w:space="4"/>
          <w:bottom w:val="single" w:color="auto" w:sz="4" w:space="1"/>
          <w:right w:val="single" w:color="auto" w:sz="4" w:space="4"/>
        </w:pBdr>
      </w:pPr>
      <w:r>
        <w:t>6.</w:t>
      </w:r>
      <w:r>
        <w:tab/>
      </w:r>
      <w:r>
        <w:t>At least in the cases confirmed by RAN1/RAN4, a running TAT is not needed to initiate a CB-msg3 EDT transmission</w:t>
      </w:r>
    </w:p>
    <w:p>
      <w:pPr>
        <w:pStyle w:val="6"/>
        <w:pBdr>
          <w:top w:val="single" w:color="auto" w:sz="4" w:space="1"/>
          <w:left w:val="single" w:color="auto" w:sz="4" w:space="4"/>
          <w:bottom w:val="single" w:color="auto" w:sz="4" w:space="1"/>
          <w:right w:val="single" w:color="auto" w:sz="4" w:space="4"/>
        </w:pBdr>
      </w:pPr>
      <w:r>
        <w:t>7.</w:t>
      </w:r>
      <w:r>
        <w:tab/>
      </w:r>
      <w:r>
        <w:t xml:space="preserve">The RNTI used at least to schedule Msg4 transmission is derived based on the resource associated to the PUSCH occasion used for contention based Msg3 EDT transmission </w:t>
      </w:r>
      <w:r>
        <w:rPr>
          <w:highlight w:val="yellow"/>
        </w:rPr>
        <w:t>(FFS on the details. FFS how this is impacted by DSA)</w:t>
      </w:r>
    </w:p>
    <w:p>
      <w:pPr>
        <w:pStyle w:val="6"/>
        <w:pBdr>
          <w:top w:val="single" w:color="auto" w:sz="4" w:space="1"/>
          <w:left w:val="single" w:color="auto" w:sz="4" w:space="4"/>
          <w:bottom w:val="single" w:color="auto" w:sz="4" w:space="1"/>
          <w:right w:val="single" w:color="auto" w:sz="4" w:space="4"/>
        </w:pBdr>
      </w:pPr>
      <w:r>
        <w:t>8.</w:t>
      </w:r>
      <w:r>
        <w:tab/>
      </w:r>
      <w:r>
        <w:t>CB-msg3 EDT procedures and any Msg4 enhancement are only introduced for IoT NTN.</w:t>
      </w:r>
    </w:p>
    <w:p>
      <w:pPr>
        <w:suppressAutoHyphens/>
        <w:adjustRightInd/>
        <w:spacing w:before="120"/>
        <w:rPr>
          <w:rFonts w:hint="default" w:cs="Arial" w:eastAsiaTheme="minorEastAsia"/>
          <w:lang w:val="en-US" w:eastAsia="zh-CN"/>
        </w:rPr>
      </w:pPr>
      <w:r>
        <w:rPr>
          <w:rFonts w:hint="eastAsia" w:cs="Arial" w:eastAsiaTheme="minorEastAsia"/>
          <w:lang w:val="en-US" w:eastAsia="zh-CN"/>
        </w:rPr>
        <w:t>And there were other remaining issues about fallback procedure need to come back in this meeting.</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11"/>
            </w:pPr>
            <w:r>
              <w:t>Proposal 9</w:t>
            </w:r>
            <w:r>
              <w:tab/>
            </w:r>
            <w:r>
              <w:t>After a failure in Msg3 transmission, the UE may attempt another transmission after waiting for a random back-off and increasing the transmission power.</w:t>
            </w:r>
          </w:p>
          <w:p>
            <w:pPr>
              <w:pStyle w:val="6"/>
            </w:pPr>
            <w:r>
              <w:t>-</w:t>
            </w:r>
            <w:r>
              <w:tab/>
            </w:r>
            <w:r>
              <w:t>IDC thinks we could use similar rules as for PRACH</w:t>
            </w:r>
          </w:p>
          <w:p>
            <w:pPr>
              <w:pStyle w:val="107"/>
            </w:pPr>
            <w:r>
              <w:t>Come back to this in the next meeting</w:t>
            </w:r>
          </w:p>
          <w:p>
            <w:pPr>
              <w:pStyle w:val="111"/>
            </w:pPr>
            <w:r>
              <w:t>Proposal 10</w:t>
            </w:r>
            <w:r>
              <w:tab/>
            </w:r>
            <w:r>
              <w:t>After a number of failed Msg 3 transmission attempts, the UE falls back to 4-step random access EDT. FFS on the maximum number of transmission attempts.</w:t>
            </w:r>
          </w:p>
          <w:p>
            <w:pPr>
              <w:pStyle w:val="107"/>
              <w:rPr>
                <w:rFonts w:hint="default" w:cs="Arial" w:eastAsiaTheme="minorEastAsia"/>
                <w:vertAlign w:val="baseline"/>
                <w:lang w:val="en-US" w:eastAsia="zh-CN"/>
              </w:rPr>
            </w:pPr>
            <w:r>
              <w:t>Come back to this in the next meeting</w:t>
            </w:r>
          </w:p>
        </w:tc>
      </w:tr>
    </w:tbl>
    <w:p>
      <w:pPr>
        <w:suppressAutoHyphens/>
        <w:adjustRightInd/>
        <w:spacing w:before="120"/>
        <w:rPr>
          <w:rFonts w:eastAsiaTheme="minorEastAsia"/>
        </w:rPr>
      </w:pPr>
      <w:r>
        <w:rPr>
          <w:rFonts w:hint="eastAsia" w:cs="Arial" w:eastAsiaTheme="minorEastAsia"/>
        </w:rPr>
        <w:t>I</w:t>
      </w:r>
      <w:r>
        <w:rPr>
          <w:rFonts w:cs="Arial"/>
        </w:rPr>
        <w:t>n this contribution, we would like to</w:t>
      </w:r>
      <w:r>
        <w:rPr>
          <w:rFonts w:hint="eastAsia" w:eastAsia="宋体" w:cs="Arial"/>
          <w:lang w:val="en-US" w:eastAsia="zh-CN"/>
        </w:rPr>
        <w:t xml:space="preserve"> </w:t>
      </w:r>
      <w:r>
        <w:rPr>
          <w:rFonts w:cs="Arial"/>
        </w:rPr>
        <w:t xml:space="preserve">provide </w:t>
      </w:r>
      <w:r>
        <w:rPr>
          <w:rFonts w:hint="eastAsia" w:cs="Arial" w:eastAsiaTheme="minorEastAsia"/>
          <w:lang w:val="en-US" w:eastAsia="zh-CN"/>
        </w:rPr>
        <w:t>some further discussion on</w:t>
      </w:r>
      <w:r>
        <w:rPr>
          <w:rFonts w:cs="Arial"/>
        </w:rPr>
        <w:t xml:space="preserve"> </w:t>
      </w:r>
      <w:r>
        <w:rPr>
          <w:rFonts w:hint="eastAsia" w:eastAsia="宋体" w:cs="Arial"/>
          <w:lang w:val="en-US" w:eastAsia="zh-CN"/>
        </w:rPr>
        <w:t>EDT enhancements in</w:t>
      </w:r>
      <w:r>
        <w:rPr>
          <w:rFonts w:cs="Arial"/>
        </w:rPr>
        <w:t xml:space="preserve"> </w:t>
      </w:r>
      <w:r>
        <w:rPr>
          <w:rFonts w:hint="eastAsia" w:eastAsia="宋体" w:cs="Arial"/>
          <w:lang w:val="en-US" w:eastAsia="zh-CN"/>
        </w:rPr>
        <w:t>IoT-NTN system</w:t>
      </w:r>
      <w:r>
        <w:rPr>
          <w:rFonts w:hint="eastAsia" w:cs="Arial" w:eastAsiaTheme="minorEastAsia"/>
        </w:rPr>
        <w:t>.</w:t>
      </w:r>
    </w:p>
    <w:p>
      <w:pPr>
        <w:pStyle w:val="2"/>
        <w:rPr>
          <w:rFonts w:hint="default" w:eastAsiaTheme="minorEastAsia"/>
          <w:bCs/>
          <w:sz w:val="32"/>
          <w:szCs w:val="32"/>
          <w:u w:val="single"/>
          <w:lang w:val="en-US" w:eastAsia="zh-CN"/>
        </w:rPr>
      </w:pPr>
      <w:r>
        <w:rPr>
          <w:rFonts w:cs="Arial"/>
          <w:sz w:val="32"/>
          <w:szCs w:val="32"/>
        </w:rPr>
        <w:t>Discussion</w:t>
      </w:r>
      <w:bookmarkStart w:id="2" w:name="_Hlk41985036"/>
    </w:p>
    <w:p>
      <w:pPr>
        <w:pStyle w:val="3"/>
        <w:bidi w:val="0"/>
        <w:rPr>
          <w:rFonts w:hint="default" w:eastAsiaTheme="minorEastAsia"/>
          <w:b/>
          <w:bCs/>
          <w:sz w:val="24"/>
          <w:szCs w:val="24"/>
          <w:u w:val="none"/>
          <w:lang w:val="en-US" w:eastAsia="zh-CN"/>
        </w:rPr>
      </w:pPr>
      <w:r>
        <w:rPr>
          <w:rFonts w:hint="eastAsia" w:eastAsiaTheme="minorEastAsia"/>
          <w:b/>
          <w:bCs/>
          <w:sz w:val="24"/>
          <w:szCs w:val="24"/>
          <w:u w:val="none"/>
          <w:lang w:val="en-US" w:eastAsia="zh-CN"/>
        </w:rPr>
        <w:t xml:space="preserve"> C</w:t>
      </w:r>
      <w:r>
        <w:rPr>
          <w:rFonts w:hint="default" w:eastAsiaTheme="minorEastAsia"/>
          <w:b/>
          <w:bCs/>
          <w:sz w:val="24"/>
          <w:szCs w:val="24"/>
          <w:u w:val="none"/>
          <w:lang w:val="en-US" w:eastAsia="zh-CN"/>
        </w:rPr>
        <w:t>ell-specific PUSCH resources</w:t>
      </w:r>
      <w:r>
        <w:rPr>
          <w:rFonts w:hint="eastAsia" w:eastAsiaTheme="minorEastAsia"/>
          <w:b/>
          <w:bCs/>
          <w:sz w:val="24"/>
          <w:szCs w:val="24"/>
          <w:u w:val="none"/>
          <w:lang w:val="en-US" w:eastAsia="zh-CN"/>
        </w:rPr>
        <w:t xml:space="preserve"> configuration</w:t>
      </w:r>
    </w:p>
    <w:p>
      <w:pPr>
        <w:pStyle w:val="60"/>
        <w:spacing w:after="0"/>
        <w:ind w:left="0" w:firstLine="0"/>
        <w:rPr>
          <w:rFonts w:hint="eastAsia" w:eastAsiaTheme="minorEastAsia"/>
          <w:b w:val="0"/>
          <w:bCs w:val="0"/>
          <w:sz w:val="20"/>
          <w:szCs w:val="20"/>
          <w:lang w:val="en-US" w:eastAsia="zh-CN"/>
        </w:rPr>
      </w:pPr>
      <w:r>
        <w:rPr>
          <w:rFonts w:hint="eastAsia" w:eastAsiaTheme="minorEastAsia"/>
          <w:b w:val="0"/>
          <w:bCs w:val="0"/>
          <w:sz w:val="20"/>
          <w:szCs w:val="20"/>
          <w:lang w:val="en-US" w:eastAsia="zh-CN"/>
        </w:rPr>
        <w:t xml:space="preserve">In last meeting, we agreed to </w:t>
      </w:r>
      <w:r>
        <w:t>provide CB-msg3 EDT cell-specific PUSCH resources</w:t>
      </w:r>
      <w:r>
        <w:rPr>
          <w:rFonts w:hint="eastAsia" w:eastAsia="宋体"/>
          <w:lang w:val="en-US" w:eastAsia="zh-CN"/>
        </w:rPr>
        <w:t xml:space="preserve"> per CE level</w:t>
      </w:r>
      <w:r>
        <w:t xml:space="preserve"> for Msg3 transmission</w:t>
      </w:r>
      <w:r>
        <w:rPr>
          <w:rFonts w:hint="eastAsia" w:eastAsia="宋体"/>
          <w:lang w:val="en-US" w:eastAsia="zh-CN"/>
        </w:rPr>
        <w:t xml:space="preserve"> via system information at least. For specific configuration, n</w:t>
      </w:r>
      <w:r>
        <w:rPr>
          <w:rFonts w:hint="eastAsia" w:eastAsiaTheme="minorEastAsia"/>
          <w:b w:val="0"/>
          <w:bCs w:val="0"/>
          <w:sz w:val="20"/>
          <w:szCs w:val="20"/>
          <w:lang w:val="en-US" w:eastAsia="zh-CN"/>
        </w:rPr>
        <w:t xml:space="preserve">etwork broadcasts one or several shared </w:t>
      </w:r>
      <w:r>
        <w:t>PUSCH resources</w:t>
      </w:r>
      <w:r>
        <w:rPr>
          <w:rFonts w:hint="eastAsia" w:eastAsiaTheme="minorEastAsia"/>
          <w:b w:val="0"/>
          <w:bCs w:val="0"/>
          <w:sz w:val="20"/>
          <w:szCs w:val="20"/>
          <w:lang w:val="en-US" w:eastAsia="zh-CN"/>
        </w:rPr>
        <w:t xml:space="preserve"> pool(s) in a cell, then all the UEs in the cell select the UL resources in the </w:t>
      </w:r>
      <w:r>
        <w:t>PUSCH resources</w:t>
      </w:r>
      <w:r>
        <w:rPr>
          <w:rFonts w:hint="eastAsia" w:eastAsiaTheme="minorEastAsia"/>
          <w:b w:val="0"/>
          <w:bCs w:val="0"/>
          <w:sz w:val="20"/>
          <w:szCs w:val="20"/>
          <w:lang w:val="en-US" w:eastAsia="zh-CN"/>
        </w:rPr>
        <w:t xml:space="preserve"> pool(s) randomly. For different CE level, it supports different repetition configuration. And different UE needs different CE level parameters, for example, higher CE level may be needed for the UEs near the cell edge compared to the UE located in cell center. Therefore, the collision issue could be alleviated via selection randomly in multiple shared </w:t>
      </w:r>
      <w:r>
        <w:t>PUSCH resources</w:t>
      </w:r>
      <w:r>
        <w:rPr>
          <w:rFonts w:hint="eastAsia" w:eastAsiaTheme="minorEastAsia"/>
          <w:b w:val="0"/>
          <w:bCs w:val="0"/>
          <w:sz w:val="20"/>
          <w:szCs w:val="20"/>
          <w:lang w:val="en-US" w:eastAsia="zh-CN"/>
        </w:rPr>
        <w:t xml:space="preserve"> pools. In this case, dedicated PUSCH resource needed more reserved resources is not necessary. </w:t>
      </w:r>
    </w:p>
    <w:p>
      <w:pPr>
        <w:pStyle w:val="60"/>
        <w:spacing w:after="0"/>
        <w:ind w:left="0" w:firstLine="0"/>
        <w:rPr>
          <w:rFonts w:hint="default" w:eastAsiaTheme="minorEastAsia"/>
          <w:b/>
          <w:bCs/>
          <w:sz w:val="20"/>
          <w:szCs w:val="20"/>
          <w:lang w:val="en-US" w:eastAsia="zh-CN"/>
        </w:rPr>
      </w:pPr>
      <w:r>
        <w:rPr>
          <w:rFonts w:hint="eastAsia" w:eastAsiaTheme="minorEastAsia"/>
          <w:b/>
          <w:bCs/>
          <w:sz w:val="20"/>
          <w:szCs w:val="20"/>
          <w:lang w:val="en-US" w:eastAsia="zh-CN"/>
        </w:rPr>
        <w:t>Observation 1: The collision issue could be alleviated via selection randomly in multiple shared PUSCH resources pools. In this case, dedicated PUSCH resource needed more reserved resources is not necessary.</w:t>
      </w:r>
    </w:p>
    <w:p>
      <w:pPr>
        <w:pStyle w:val="60"/>
        <w:spacing w:after="0"/>
        <w:ind w:left="0" w:firstLine="0"/>
        <w:rPr>
          <w:rFonts w:hint="default"/>
          <w:lang w:val="en-US" w:eastAsia="zh-CN"/>
        </w:rPr>
      </w:pPr>
      <w:r>
        <w:rPr>
          <w:rFonts w:hint="eastAsia" w:eastAsia="宋体"/>
          <w:b/>
          <w:bCs w:val="0"/>
          <w:i w:val="0"/>
          <w:iCs w:val="0"/>
          <w:lang w:val="en-US" w:eastAsia="zh-CN"/>
        </w:rPr>
        <w:t>Proposal 1: Network broadcasts one or several shared PUSCH resources pool(s) in a cell, then all the UEs in the cell select the UL resources in the PUSCH resources pool(s) randomly.</w:t>
      </w:r>
    </w:p>
    <w:p>
      <w:pPr>
        <w:pStyle w:val="3"/>
        <w:bidi w:val="0"/>
        <w:rPr>
          <w:rFonts w:hint="default" w:eastAsiaTheme="minorEastAsia"/>
          <w:b/>
          <w:bCs/>
          <w:sz w:val="24"/>
          <w:szCs w:val="24"/>
          <w:u w:val="none"/>
          <w:lang w:val="en-US" w:eastAsia="zh-CN"/>
        </w:rPr>
      </w:pPr>
      <w:r>
        <w:rPr>
          <w:rFonts w:hint="eastAsia" w:eastAsiaTheme="minorEastAsia"/>
          <w:b/>
          <w:bCs/>
          <w:sz w:val="24"/>
          <w:szCs w:val="24"/>
          <w:u w:val="none"/>
          <w:lang w:val="en-US" w:eastAsia="zh-CN"/>
        </w:rPr>
        <w:t xml:space="preserve"> Whether configure CE level specific configuration for DSA</w:t>
      </w:r>
    </w:p>
    <w:p>
      <w:pPr>
        <w:rPr>
          <w:rFonts w:hint="default"/>
          <w:lang w:val="en-US" w:eastAsia="zh-CN"/>
        </w:rPr>
      </w:pPr>
      <w:r>
        <w:rPr>
          <w:rFonts w:hint="eastAsia"/>
          <w:lang w:val="en-US" w:eastAsia="zh-CN"/>
        </w:rPr>
        <w:t>As we have agreed to support for DSA (i.e. the possibility to transmit more than one replica of CB-msg3, if configured by the NW). And also agreed that CB-msg3 EDT cell specific PUSCH resources for Msg3 transmission are provided per CE level. In order to implement combination of CB-msg3 and DSA mechanism, per CE level specific configuration for DSA is preferred. For PUSCH resources with different CE level, network configures corresponding allowed replicas. Then after PUSCH resources selection, UE would know how many CB-msg3 replicas could be transmitted to network.</w:t>
      </w:r>
    </w:p>
    <w:p>
      <w:pPr>
        <w:rPr>
          <w:rFonts w:hint="default" w:eastAsia="宋体"/>
          <w:b/>
          <w:bCs w:val="0"/>
          <w:i w:val="0"/>
          <w:iCs w:val="0"/>
          <w:lang w:val="en-US" w:eastAsia="zh-CN"/>
        </w:rPr>
      </w:pPr>
      <w:r>
        <w:rPr>
          <w:rFonts w:hint="eastAsia" w:eastAsia="宋体"/>
          <w:b/>
          <w:bCs w:val="0"/>
          <w:i w:val="0"/>
          <w:iCs w:val="0"/>
          <w:lang w:val="en-US" w:eastAsia="zh-CN"/>
        </w:rPr>
        <w:t>Proposal 2: It is proposed to configure CE level specific configuration for DSA jointly with cell specific PUSCH resources.</w:t>
      </w:r>
    </w:p>
    <w:p>
      <w:pPr>
        <w:pStyle w:val="3"/>
        <w:bidi w:val="0"/>
        <w:rPr>
          <w:rFonts w:hint="default" w:eastAsiaTheme="minorEastAsia"/>
          <w:b/>
          <w:bCs/>
          <w:sz w:val="24"/>
          <w:szCs w:val="24"/>
          <w:u w:val="none"/>
          <w:lang w:val="en-US" w:eastAsia="zh-CN"/>
        </w:rPr>
      </w:pPr>
      <w:r>
        <w:rPr>
          <w:rFonts w:hint="eastAsia" w:eastAsiaTheme="minorEastAsia"/>
          <w:b/>
          <w:bCs/>
          <w:sz w:val="24"/>
          <w:szCs w:val="24"/>
          <w:u w:val="none"/>
          <w:lang w:val="en-US" w:eastAsia="zh-CN"/>
        </w:rPr>
        <w:t xml:space="preserve"> If there is an RSRP threshold that determines whether CB-msg3 EDT cannot be used </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eastAsia" w:eastAsia="宋体"/>
          <w:b w:val="0"/>
          <w:bCs/>
          <w:i w:val="0"/>
          <w:iCs w:val="0"/>
          <w:lang w:val="en-US" w:eastAsia="zh-CN"/>
        </w:rPr>
        <w:t>In the current TS 36.300, MO-EDT is triggered when the upper layers have requested the establishment or resumption of the RRC Connection for Mobile Originated data (i.e., not signalling or SMS) and the uplink data size is less than or equal to a TB size indicated in the system information.</w:t>
      </w:r>
    </w:p>
    <w:p>
      <w:pPr>
        <w:pStyle w:val="60"/>
        <w:numPr>
          <w:ilvl w:val="0"/>
          <w:numId w:val="0"/>
        </w:numPr>
        <w:overflowPunct w:val="0"/>
        <w:autoSpaceDE w:val="0"/>
        <w:autoSpaceDN w:val="0"/>
        <w:adjustRightInd w:val="0"/>
        <w:spacing w:after="0"/>
        <w:jc w:val="left"/>
        <w:textAlignment w:val="baseline"/>
        <w:rPr>
          <w:rFonts w:hint="default" w:eastAsia="宋体"/>
          <w:b/>
          <w:bCs w:val="0"/>
          <w:i w:val="0"/>
          <w:iCs w:val="0"/>
          <w:lang w:val="en-US" w:eastAsia="zh-CN"/>
        </w:rPr>
      </w:pPr>
      <w:r>
        <w:rPr>
          <w:rFonts w:hint="eastAsia" w:eastAsia="宋体"/>
          <w:b/>
          <w:bCs w:val="0"/>
          <w:i w:val="0"/>
          <w:iCs w:val="0"/>
          <w:lang w:val="en-US" w:eastAsia="zh-CN"/>
        </w:rPr>
        <w:t>Observation 2: There are two types of trigger conditions for existing MO-EDT which without RSRP threshold relation, i.e. request the establishment or resumption of the RRC Connection for Mobile Originated data by upper layers and whether the the uplink data size is less than or equal to a TB size indicated in the system information.</w:t>
      </w:r>
    </w:p>
    <w:p>
      <w:pPr>
        <w:rPr>
          <w:rFonts w:hint="default"/>
          <w:lang w:val="en-US" w:eastAsia="zh-CN"/>
        </w:rPr>
      </w:pPr>
      <w:r>
        <w:rPr>
          <w:rFonts w:hint="eastAsia" w:eastAsia="宋体"/>
          <w:b/>
          <w:bCs w:val="0"/>
          <w:i w:val="0"/>
          <w:iCs w:val="0"/>
          <w:lang w:val="en-US" w:eastAsia="zh-CN"/>
        </w:rPr>
        <w:t>Proposal 3: For the trigger of CB-msg3 EDT in IoT-NTN, both the existing trigger conditions are supported (i.e. CB-msg3 EDT is triggered when the upper layers have requested the establishment or resumption of the RRC Connection for Mobile Originated data (i.e., not signalling or SMS) and the uplink data size is less than or equal to a TB size indicated in the system information.), and an RSRP threshold is not essential.</w:t>
      </w:r>
    </w:p>
    <w:p>
      <w:pPr>
        <w:pStyle w:val="3"/>
        <w:bidi w:val="0"/>
        <w:rPr>
          <w:rFonts w:hint="default" w:eastAsiaTheme="minorEastAsia"/>
          <w:b/>
          <w:bCs/>
          <w:sz w:val="24"/>
          <w:szCs w:val="24"/>
          <w:u w:val="none"/>
          <w:lang w:val="en-US" w:eastAsia="zh-CN"/>
        </w:rPr>
      </w:pPr>
      <w:r>
        <w:rPr>
          <w:rFonts w:hint="eastAsia" w:eastAsiaTheme="minorEastAsia"/>
          <w:b/>
          <w:bCs/>
          <w:sz w:val="24"/>
          <w:szCs w:val="24"/>
          <w:u w:val="none"/>
          <w:lang w:val="en-US" w:eastAsia="zh-CN"/>
        </w:rPr>
        <w:t xml:space="preserve"> RNTI design of Msg4 </w:t>
      </w:r>
    </w:p>
    <w:p>
      <w:pPr>
        <w:rPr>
          <w:rFonts w:hint="default" w:eastAsia="宋体"/>
          <w:lang w:val="en-US" w:eastAsia="zh-CN"/>
        </w:rPr>
      </w:pPr>
      <w:r>
        <w:rPr>
          <w:rFonts w:hint="eastAsia"/>
          <w:lang w:val="en-US" w:eastAsia="zh-CN"/>
        </w:rPr>
        <w:t xml:space="preserve">For Msg4 scheduling RNTI, we agreed to derive it based </w:t>
      </w:r>
      <w:r>
        <w:t>on the resource associated to the PUSCH occasion used for contention based Msg3 EDT transmission</w:t>
      </w:r>
      <w:r>
        <w:rPr>
          <w:rFonts w:hint="eastAsia" w:eastAsia="宋体"/>
          <w:lang w:val="en-US" w:eastAsia="zh-CN"/>
        </w:rPr>
        <w:t>, which is similar to the RA-RNTI calculation associated with the time/frequency resource of the preamble. Then considering DSA which resulting in multiple replicas of CB-msg3, the time/frequency resource information of the replicas is also needed to be considered for the RNTI calculation of Msg4.</w:t>
      </w:r>
    </w:p>
    <w:p>
      <w:pPr>
        <w:rPr>
          <w:rFonts w:hint="eastAsia" w:eastAsia="宋体"/>
          <w:b/>
          <w:bCs w:val="0"/>
          <w:i w:val="0"/>
          <w:iCs w:val="0"/>
          <w:lang w:val="en-US" w:eastAsia="zh-CN"/>
        </w:rPr>
      </w:pPr>
      <w:r>
        <w:rPr>
          <w:rFonts w:hint="eastAsia" w:eastAsia="宋体"/>
          <w:b/>
          <w:bCs w:val="0"/>
          <w:i w:val="0"/>
          <w:iCs w:val="0"/>
          <w:lang w:val="en-US" w:eastAsia="zh-CN"/>
        </w:rPr>
        <w:t>Proposal 4: Time/frequency resource information of the CB-msg3 replicas is needed to be considered for the RNTI calculation of Msg4.</w:t>
      </w:r>
    </w:p>
    <w:p>
      <w:pPr>
        <w:pStyle w:val="3"/>
        <w:bidi w:val="0"/>
        <w:rPr>
          <w:rFonts w:hint="default" w:eastAsia="宋体"/>
          <w:b/>
          <w:bCs w:val="0"/>
          <w:i w:val="0"/>
          <w:iCs w:val="0"/>
          <w:sz w:val="24"/>
          <w:szCs w:val="24"/>
          <w:lang w:val="en-US" w:eastAsia="zh-CN"/>
        </w:rPr>
      </w:pPr>
      <w:r>
        <w:rPr>
          <w:rFonts w:hint="eastAsia" w:eastAsia="宋体" w:cs="Arial"/>
          <w:b/>
          <w:bCs/>
          <w:sz w:val="24"/>
          <w:szCs w:val="24"/>
          <w:lang w:val="en-US" w:eastAsia="zh-CN"/>
        </w:rPr>
        <w:t xml:space="preserve"> Contention Resolution and fallback mechanism </w:t>
      </w:r>
    </w:p>
    <w:p>
      <w:pPr>
        <w:pStyle w:val="60"/>
        <w:keepNext w:val="0"/>
        <w:keepLines w:val="0"/>
        <w:pageBreakBefore w:val="0"/>
        <w:widowControl/>
        <w:numPr>
          <w:ilvl w:val="0"/>
          <w:numId w:val="11"/>
        </w:numPr>
        <w:kinsoku/>
        <w:wordWrap/>
        <w:overflowPunct w:val="0"/>
        <w:topLinePunct w:val="0"/>
        <w:autoSpaceDE w:val="0"/>
        <w:autoSpaceDN w:val="0"/>
        <w:bidi w:val="0"/>
        <w:adjustRightInd w:val="0"/>
        <w:snapToGrid/>
        <w:spacing w:after="0"/>
        <w:ind w:left="420" w:leftChars="0" w:hanging="420" w:firstLineChars="0"/>
        <w:jc w:val="left"/>
        <w:textAlignment w:val="baseline"/>
        <w:outlineLvl w:val="2"/>
        <w:rPr>
          <w:rFonts w:hint="eastAsia" w:eastAsia="宋体"/>
          <w:bCs/>
          <w:lang w:val="en-US" w:eastAsia="zh-CN"/>
        </w:rPr>
      </w:pPr>
      <w:r>
        <w:rPr>
          <w:rFonts w:hint="eastAsia" w:eastAsia="宋体"/>
          <w:b/>
          <w:bCs w:val="0"/>
          <w:i w:val="0"/>
          <w:iCs w:val="0"/>
          <w:lang w:val="en-US" w:eastAsia="zh-CN"/>
        </w:rPr>
        <w:t>Contention Resolution</w:t>
      </w:r>
    </w:p>
    <w:p>
      <w:pPr>
        <w:pStyle w:val="60"/>
        <w:spacing w:after="0"/>
        <w:ind w:left="0" w:firstLine="0"/>
        <w:rPr>
          <w:rFonts w:hint="eastAsia" w:eastAsia="宋体"/>
          <w:lang w:val="en-US" w:eastAsia="zh-CN"/>
        </w:rPr>
      </w:pPr>
      <w:r>
        <w:rPr>
          <w:rFonts w:hint="eastAsia" w:eastAsia="宋体"/>
          <w:bCs/>
          <w:lang w:val="en-US" w:eastAsia="zh-CN"/>
        </w:rPr>
        <w:t xml:space="preserve">With the </w:t>
      </w:r>
      <w:r>
        <w:t>cell specific PUSCH resources</w:t>
      </w:r>
      <w:r>
        <w:rPr>
          <w:rFonts w:hint="eastAsia" w:eastAsiaTheme="minorEastAsia"/>
          <w:b w:val="0"/>
          <w:bCs w:val="0"/>
          <w:sz w:val="20"/>
          <w:szCs w:val="20"/>
          <w:lang w:val="en-US" w:eastAsia="zh-CN"/>
        </w:rPr>
        <w:t>, obviously, there will still be a collision issue. And we could consider a similar c</w:t>
      </w:r>
      <w:r>
        <w:rPr>
          <w:lang w:eastAsia="ko-KR"/>
        </w:rPr>
        <w:t xml:space="preserve">ontention </w:t>
      </w:r>
      <w:r>
        <w:rPr>
          <w:rFonts w:hint="eastAsia" w:eastAsia="宋体"/>
          <w:lang w:val="en-US" w:eastAsia="zh-CN"/>
        </w:rPr>
        <w:t>r</w:t>
      </w:r>
      <w:r>
        <w:rPr>
          <w:lang w:eastAsia="ko-KR"/>
        </w:rPr>
        <w:t>esolution</w:t>
      </w:r>
      <w:r>
        <w:rPr>
          <w:rFonts w:hint="eastAsia" w:eastAsia="宋体"/>
          <w:lang w:val="en-US" w:eastAsia="zh-CN"/>
        </w:rPr>
        <w:t xml:space="preserve"> scheme in CBRA procedure. In detail, network receives the CCCH SDU included in the Msg3 and transmitted Msg4 carrying a </w:t>
      </w:r>
      <w:r>
        <w:rPr>
          <w:lang w:eastAsia="ko-KR"/>
        </w:rPr>
        <w:t>UE Contention Resolution Identity MAC CE</w:t>
      </w:r>
      <w:r>
        <w:rPr>
          <w:rFonts w:hint="eastAsia" w:eastAsia="宋体"/>
          <w:lang w:val="en-US" w:eastAsia="zh-CN"/>
        </w:rPr>
        <w:t xml:space="preserve">. If the UE Contention Resolution Identity in the MAC CE matches the 48 first bits of the CCCH SDU transmitted in Msg3, this </w:t>
      </w:r>
      <w:r>
        <w:rPr>
          <w:lang w:eastAsia="ko-KR"/>
        </w:rPr>
        <w:t>Contention Resolution</w:t>
      </w:r>
      <w:r>
        <w:rPr>
          <w:rFonts w:hint="eastAsia" w:eastAsia="宋体"/>
          <w:lang w:val="en-US" w:eastAsia="zh-CN"/>
        </w:rPr>
        <w:t xml:space="preserve"> could be considered successfully.</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5: A similar contention resolution scheme in CBRA procedure (i.e. whether Msg4 carrying a UE Contention Resolution Identity matches the 48 first bits of the CCCH SDU transmitted in Msg3) could be considered as the baseline to resolve the collision issue of EDT based on cell specific PUSCH resources.</w:t>
      </w:r>
    </w:p>
    <w:p>
      <w:pPr>
        <w:pStyle w:val="60"/>
        <w:spacing w:after="0"/>
        <w:ind w:left="0" w:firstLine="0"/>
        <w:rPr>
          <w:rFonts w:hint="default" w:eastAsia="宋体"/>
          <w:b/>
          <w:bCs w:val="0"/>
          <w:i w:val="0"/>
          <w:iCs w:val="0"/>
          <w:lang w:val="en-US" w:eastAsia="zh-CN"/>
        </w:rPr>
      </w:pPr>
    </w:p>
    <w:p>
      <w:pPr>
        <w:pStyle w:val="60"/>
        <w:keepNext w:val="0"/>
        <w:keepLines w:val="0"/>
        <w:pageBreakBefore w:val="0"/>
        <w:widowControl/>
        <w:numPr>
          <w:ilvl w:val="0"/>
          <w:numId w:val="11"/>
        </w:numPr>
        <w:kinsoku/>
        <w:wordWrap/>
        <w:overflowPunct w:val="0"/>
        <w:topLinePunct w:val="0"/>
        <w:autoSpaceDE w:val="0"/>
        <w:autoSpaceDN w:val="0"/>
        <w:bidi w:val="0"/>
        <w:adjustRightInd w:val="0"/>
        <w:snapToGrid/>
        <w:spacing w:after="0"/>
        <w:ind w:left="420" w:leftChars="0" w:hanging="420" w:firstLineChars="0"/>
        <w:jc w:val="left"/>
        <w:textAlignment w:val="baseline"/>
        <w:outlineLvl w:val="2"/>
        <w:rPr>
          <w:rFonts w:hint="default" w:eastAsia="宋体"/>
          <w:b/>
          <w:bCs w:val="0"/>
          <w:i w:val="0"/>
          <w:iCs w:val="0"/>
          <w:lang w:val="en-US" w:eastAsia="zh-CN"/>
        </w:rPr>
      </w:pPr>
      <w:r>
        <w:rPr>
          <w:rFonts w:hint="eastAsia" w:eastAsia="宋体"/>
          <w:b/>
          <w:bCs w:val="0"/>
          <w:i w:val="0"/>
          <w:iCs w:val="0"/>
          <w:lang w:val="en-US" w:eastAsia="zh-CN"/>
        </w:rPr>
        <w:t xml:space="preserve">Fallback mechanism </w:t>
      </w:r>
    </w:p>
    <w:p>
      <w:pPr>
        <w:pStyle w:val="60"/>
        <w:spacing w:after="0"/>
        <w:ind w:left="0" w:firstLine="0"/>
        <w:rPr>
          <w:rFonts w:hint="eastAsia" w:eastAsia="宋体"/>
          <w:lang w:val="en-US" w:eastAsia="zh-CN"/>
        </w:rPr>
      </w:pPr>
      <w:r>
        <w:rPr>
          <w:rFonts w:hint="eastAsia" w:eastAsia="宋体"/>
          <w:lang w:val="en-US" w:eastAsia="zh-CN"/>
        </w:rPr>
        <w:t>Regarding the fallback procedure, there was little discussion in last meeting and come back to this meeting.</w:t>
      </w:r>
    </w:p>
    <w:p>
      <w:pPr>
        <w:pStyle w:val="60"/>
        <w:spacing w:after="0"/>
        <w:ind w:left="0" w:firstLine="0"/>
        <w:rPr>
          <w:rFonts w:hint="default" w:eastAsia="宋体"/>
          <w:bCs/>
          <w:lang w:val="en-US" w:eastAsia="zh-CN"/>
        </w:rPr>
      </w:pPr>
      <w:r>
        <w:rPr>
          <w:rFonts w:hint="eastAsia" w:eastAsia="宋体"/>
          <w:lang w:val="en-US" w:eastAsia="zh-CN"/>
        </w:rPr>
        <w:t>From our perspective, a maximum number of EDT transmissions based on cell specific PUSCH resources</w:t>
      </w:r>
      <w:r>
        <w:rPr>
          <w:rFonts w:hint="eastAsia" w:eastAsiaTheme="minorEastAsia"/>
          <w:b w:val="0"/>
          <w:bCs w:val="0"/>
          <w:sz w:val="20"/>
          <w:szCs w:val="20"/>
          <w:lang w:val="en-US" w:eastAsia="zh-CN"/>
        </w:rPr>
        <w:t xml:space="preserve"> could be defined to avoid the more serious delay caused by too many attempts. If UE attempts up to the </w:t>
      </w:r>
      <w:r>
        <w:rPr>
          <w:rFonts w:hint="eastAsia" w:eastAsia="宋体"/>
          <w:lang w:val="en-US" w:eastAsia="zh-CN"/>
        </w:rPr>
        <w:t>maximum number of EDT transmissions, a fall back mechanism could be considered, i.e., to perform legacy RACH procedure to obtain UL resource.</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6: It is proposed to introduce a maximum number of EDT transmissions based on cell specific PUSCH resources to avoid the more serious delay caused by too many attempts.</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 xml:space="preserve">Proposal 7: If UE attempts up to the maximum number of EDT transmissions, a fall back mechanism could be considered, </w:t>
      </w:r>
      <w:r>
        <w:rPr>
          <w:rFonts w:hint="eastAsia" w:eastAsia="宋体"/>
          <w:b/>
          <w:bCs w:val="0"/>
          <w:lang w:val="en-US" w:eastAsia="zh-CN"/>
        </w:rPr>
        <w:t>i.e.,</w:t>
      </w:r>
      <w:r>
        <w:rPr>
          <w:rFonts w:hint="eastAsia" w:eastAsia="宋体"/>
          <w:b/>
          <w:bCs w:val="0"/>
          <w:i w:val="0"/>
          <w:iCs w:val="0"/>
          <w:lang w:val="en-US" w:eastAsia="zh-CN"/>
        </w:rPr>
        <w:t xml:space="preserve"> to perform legacy RACH procedure to obtain UL resource.</w:t>
      </w:r>
    </w:p>
    <w:p>
      <w:pPr>
        <w:pStyle w:val="3"/>
        <w:bidi w:val="0"/>
        <w:rPr>
          <w:rFonts w:hint="default" w:eastAsia="宋体"/>
          <w:b/>
          <w:bCs w:val="0"/>
          <w:i w:val="0"/>
          <w:iCs w:val="0"/>
          <w:sz w:val="24"/>
          <w:szCs w:val="24"/>
          <w:lang w:val="en-US" w:eastAsia="zh-CN"/>
        </w:rPr>
      </w:pPr>
      <w:r>
        <w:rPr>
          <w:rFonts w:hint="eastAsia" w:eastAsia="宋体" w:cs="Arial"/>
          <w:b/>
          <w:bCs/>
          <w:sz w:val="24"/>
          <w:szCs w:val="24"/>
          <w:lang w:val="en-US" w:eastAsia="zh-CN"/>
        </w:rPr>
        <w:t xml:space="preserve"> Msg3 content</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eastAsia" w:eastAsia="宋体"/>
          <w:b w:val="0"/>
          <w:bCs/>
          <w:i w:val="0"/>
          <w:iCs w:val="0"/>
          <w:lang w:val="en-US" w:eastAsia="zh-CN"/>
        </w:rPr>
        <w:t xml:space="preserve">Per the existing MO-EDT, Msg3 includes </w:t>
      </w:r>
      <w:r>
        <w:rPr>
          <w:rFonts w:ascii="Arial" w:hAnsi="Arial" w:eastAsia="宋体" w:cs="Arial"/>
          <w:i/>
          <w:iCs/>
          <w:lang w:val="en-US" w:eastAsia="zh-CN"/>
        </w:rPr>
        <w:t>RRCEarlyDataRequest</w:t>
      </w:r>
      <w:r>
        <w:rPr>
          <w:rFonts w:ascii="Arial" w:hAnsi="Arial" w:eastAsia="宋体" w:cs="Arial"/>
          <w:lang w:val="en-US" w:eastAsia="zh-CN"/>
        </w:rPr>
        <w:t xml:space="preserve"> message concatenating the user data on CCCH</w:t>
      </w:r>
      <w:r>
        <w:rPr>
          <w:rFonts w:hint="eastAsia" w:eastAsia="宋体" w:cs="Arial"/>
          <w:lang w:val="en-US" w:eastAsia="zh-CN"/>
        </w:rPr>
        <w:t xml:space="preserve"> or </w:t>
      </w:r>
      <w:r>
        <w:rPr>
          <w:rFonts w:hint="eastAsia" w:eastAsia="宋体" w:cs="Arial"/>
          <w:i/>
          <w:iCs/>
          <w:lang w:val="en-US" w:eastAsia="zh-CN"/>
        </w:rPr>
        <w:t>RRCConnectionResumeRequest</w:t>
      </w:r>
      <w:r>
        <w:rPr>
          <w:rFonts w:hint="eastAsia" w:eastAsia="宋体" w:cs="Arial"/>
          <w:lang w:val="en-US" w:eastAsia="zh-CN"/>
        </w:rPr>
        <w:t xml:space="preserve"> message on CCCH multiplexed with uplink user data on DTCH for </w:t>
      </w:r>
      <w:r>
        <w:rPr>
          <w:rFonts w:ascii="Arial" w:hAnsi="Arial" w:eastAsia="宋体" w:cs="Arial"/>
          <w:lang w:val="en-US" w:eastAsia="zh-CN"/>
        </w:rPr>
        <w:t>Control Plane CIoT EPS</w:t>
      </w:r>
      <w:r>
        <w:rPr>
          <w:rFonts w:hint="eastAsia" w:eastAsia="宋体" w:cs="Arial"/>
          <w:lang w:val="en-US" w:eastAsia="zh-CN"/>
        </w:rPr>
        <w:t xml:space="preserve"> </w:t>
      </w:r>
      <w:r>
        <w:rPr>
          <w:rFonts w:ascii="Arial" w:hAnsi="Arial" w:eastAsia="宋体" w:cs="Arial"/>
          <w:lang w:val="en-US" w:eastAsia="zh-CN"/>
        </w:rPr>
        <w:t>Optimisations</w:t>
      </w:r>
      <w:r>
        <w:rPr>
          <w:rFonts w:hint="eastAsia" w:eastAsia="宋体" w:cs="Arial"/>
          <w:lang w:val="en-US" w:eastAsia="zh-CN"/>
        </w:rPr>
        <w:t xml:space="preserve"> and </w:t>
      </w:r>
      <w:r>
        <w:rPr>
          <w:rFonts w:ascii="Arial" w:hAnsi="Arial" w:eastAsia="宋体" w:cs="Arial"/>
          <w:lang w:val="en-US" w:eastAsia="zh-CN"/>
        </w:rPr>
        <w:t>User Plane CIoT EPS</w:t>
      </w:r>
      <w:r>
        <w:rPr>
          <w:rFonts w:hint="eastAsia" w:eastAsia="宋体" w:cs="Arial"/>
          <w:lang w:val="en-US" w:eastAsia="zh-CN"/>
        </w:rPr>
        <w:t xml:space="preserve"> </w:t>
      </w:r>
      <w:r>
        <w:rPr>
          <w:rFonts w:ascii="Arial" w:hAnsi="Arial" w:eastAsia="宋体" w:cs="Arial"/>
          <w:lang w:val="en-US" w:eastAsia="zh-CN"/>
        </w:rPr>
        <w:t>Optimisations</w:t>
      </w:r>
      <w:r>
        <w:rPr>
          <w:rFonts w:hint="eastAsia" w:eastAsia="宋体" w:cs="Arial"/>
          <w:lang w:val="en-US" w:eastAsia="zh-CN"/>
        </w:rPr>
        <w:t xml:space="preserve"> respectively. Then for the Msg3 content in </w:t>
      </w:r>
      <w:r>
        <w:t>contention-based Msg3 transmission</w:t>
      </w:r>
      <w:r>
        <w:rPr>
          <w:rFonts w:hint="eastAsia" w:eastAsia="宋体"/>
          <w:lang w:val="en-US" w:eastAsia="zh-CN"/>
        </w:rPr>
        <w:t xml:space="preserve"> for EDT in IoT-NTN, the Msg3 content in current MO-EDT could be the baseline.</w:t>
      </w:r>
    </w:p>
    <w:p>
      <w:pPr>
        <w:pStyle w:val="60"/>
        <w:numPr>
          <w:ilvl w:val="0"/>
          <w:numId w:val="0"/>
        </w:numPr>
        <w:overflowPunct w:val="0"/>
        <w:autoSpaceDE w:val="0"/>
        <w:autoSpaceDN w:val="0"/>
        <w:adjustRightInd w:val="0"/>
        <w:spacing w:after="0"/>
        <w:jc w:val="left"/>
        <w:textAlignment w:val="baseline"/>
        <w:rPr>
          <w:rFonts w:hint="eastAsia" w:eastAsia="宋体"/>
          <w:b/>
          <w:bCs w:val="0"/>
          <w:i w:val="0"/>
          <w:iCs w:val="0"/>
          <w:lang w:val="en-US" w:eastAsia="zh-CN"/>
        </w:rPr>
      </w:pPr>
      <w:r>
        <w:rPr>
          <w:rFonts w:hint="eastAsia" w:eastAsia="宋体"/>
          <w:b/>
          <w:bCs w:val="0"/>
          <w:i w:val="0"/>
          <w:iCs w:val="0"/>
          <w:lang w:val="en-US" w:eastAsia="zh-CN"/>
        </w:rPr>
        <w:t>Proposal 8: For the Msg3 content for CBS-msg3 EDT transmission in IoT-NTN, the Msg3 content in current MO-EDT could be the baseline.</w:t>
      </w:r>
    </w:p>
    <w:p>
      <w:pPr>
        <w:pStyle w:val="3"/>
        <w:bidi w:val="0"/>
        <w:rPr>
          <w:rFonts w:hint="default" w:eastAsia="宋体"/>
          <w:b/>
          <w:bCs w:val="0"/>
          <w:i w:val="0"/>
          <w:iCs w:val="0"/>
          <w:sz w:val="24"/>
          <w:szCs w:val="24"/>
          <w:lang w:val="en-US" w:eastAsia="zh-CN"/>
        </w:rPr>
      </w:pPr>
      <w:r>
        <w:rPr>
          <w:rFonts w:hint="eastAsia" w:eastAsia="宋体" w:cs="Arial"/>
          <w:b/>
          <w:bCs/>
          <w:sz w:val="24"/>
          <w:szCs w:val="24"/>
          <w:lang w:val="en-US" w:eastAsia="zh-CN"/>
        </w:rPr>
        <w:t xml:space="preserve"> Procedural step</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eastAsia" w:eastAsia="宋体"/>
          <w:b w:val="0"/>
          <w:bCs/>
          <w:i w:val="0"/>
          <w:iCs w:val="0"/>
          <w:lang w:val="en-US" w:eastAsia="zh-CN"/>
        </w:rPr>
        <w:t xml:space="preserve">Based on above, procedure combination EDT and </w:t>
      </w:r>
      <w:r>
        <w:t>cell specific PUSCH resources</w:t>
      </w:r>
      <w:r>
        <w:rPr>
          <w:rFonts w:hint="eastAsia" w:eastAsia="宋体"/>
          <w:b w:val="0"/>
          <w:bCs/>
          <w:i w:val="0"/>
          <w:iCs w:val="0"/>
          <w:lang w:val="en-US" w:eastAsia="zh-CN"/>
        </w:rPr>
        <w:t xml:space="preserve"> for Control Plane CIoT EPS Optimisations and User Plane CIoT EPS Optimisation are provided as following respectively:</w:t>
      </w:r>
    </w:p>
    <w:p>
      <w:pPr>
        <w:pStyle w:val="60"/>
        <w:numPr>
          <w:ilvl w:val="0"/>
          <w:numId w:val="0"/>
        </w:numPr>
        <w:overflowPunct w:val="0"/>
        <w:autoSpaceDE w:val="0"/>
        <w:autoSpaceDN w:val="0"/>
        <w:adjustRightInd w:val="0"/>
        <w:spacing w:after="0"/>
        <w:jc w:val="center"/>
        <w:textAlignment w:val="baseline"/>
        <w:rPr>
          <w:rFonts w:hint="default" w:eastAsia="宋体"/>
          <w:b w:val="0"/>
          <w:bCs/>
          <w:i w:val="0"/>
          <w:iCs w:val="0"/>
          <w:lang w:val="en-US" w:eastAsia="zh-CN"/>
        </w:rPr>
      </w:pPr>
      <w:r>
        <w:rPr>
          <w:rFonts w:hint="default" w:eastAsia="宋体"/>
          <w:b w:val="0"/>
          <w:bCs/>
          <w:i w:val="0"/>
          <w:iCs w:val="0"/>
          <w:lang w:val="en-US" w:eastAsia="zh-CN"/>
        </w:rPr>
        <w:object>
          <v:shape id="_x0000_i1025" o:spt="75" type="#_x0000_t75" style="height:223.3pt;width:481.55pt;" o:ole="t" filled="f" o:preferrelative="t" stroked="f" coordsize="21600,21600">
            <v:path/>
            <v:fill on="f" focussize="0,0"/>
            <v:stroke on="f"/>
            <v:imagedata r:id="rId12" o:title=""/>
            <o:lock v:ext="edit" aspectratio="f"/>
            <w10:wrap type="none"/>
            <w10:anchorlock/>
          </v:shape>
          <o:OLEObject Type="Embed" ProgID="Visio.Drawing.11" ShapeID="_x0000_i1025" DrawAspect="Content" ObjectID="_1468075725" r:id="rId11">
            <o:LockedField>false</o:LockedField>
          </o:OLEObject>
        </w:object>
      </w:r>
    </w:p>
    <w:p>
      <w:pPr>
        <w:pStyle w:val="74"/>
      </w:pPr>
      <w:r>
        <w:t xml:space="preserve">Figure </w:t>
      </w:r>
      <w:r>
        <w:rPr>
          <w:rFonts w:hint="eastAsia" w:eastAsia="宋体"/>
          <w:lang w:val="en-US" w:eastAsia="zh-CN"/>
        </w:rPr>
        <w:t>1</w:t>
      </w:r>
      <w:r>
        <w:t xml:space="preserve">: Transmission using </w:t>
      </w:r>
      <w:r>
        <w:rPr>
          <w:rFonts w:hint="eastAsia"/>
        </w:rPr>
        <w:t>cell specific PUSCH resources</w:t>
      </w:r>
      <w:r>
        <w:t xml:space="preserve"> for the Control Plane CIoT EPS Optimisations</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eastAsia" w:eastAsia="宋体"/>
          <w:b w:val="0"/>
          <w:bCs/>
          <w:i w:val="0"/>
          <w:iCs w:val="0"/>
          <w:lang w:val="en-US" w:eastAsia="zh-CN"/>
        </w:rPr>
        <w:t>0.</w:t>
      </w:r>
      <w:r>
        <w:rPr>
          <w:rFonts w:hint="eastAsia" w:eastAsia="宋体"/>
          <w:b w:val="0"/>
          <w:bCs/>
          <w:i w:val="0"/>
          <w:iCs w:val="0"/>
          <w:lang w:val="en-US" w:eastAsia="zh-CN"/>
        </w:rPr>
        <w:tab/>
      </w:r>
      <w:r>
        <w:rPr>
          <w:rFonts w:hint="eastAsia" w:eastAsia="宋体"/>
          <w:b w:val="0"/>
          <w:bCs/>
          <w:i w:val="0"/>
          <w:iCs w:val="0"/>
          <w:lang w:val="en-US" w:eastAsia="zh-CN"/>
        </w:rPr>
        <w:t xml:space="preserve">Network provides </w:t>
      </w:r>
      <w:r>
        <w:t>cell specific PUSCH resources</w:t>
      </w:r>
      <w:r>
        <w:rPr>
          <w:rFonts w:hint="eastAsia" w:eastAsia="宋体"/>
          <w:b w:val="0"/>
          <w:bCs/>
          <w:i w:val="0"/>
          <w:iCs w:val="0"/>
          <w:lang w:val="en-US" w:eastAsia="zh-CN"/>
        </w:rPr>
        <w:t xml:space="preserve"> configuration via SIBxx for the UEs in the cell</w:t>
      </w:r>
      <w:r>
        <w:rPr>
          <w:rFonts w:hint="default" w:eastAsia="宋体"/>
          <w:b w:val="0"/>
          <w:bCs/>
          <w:i w:val="0"/>
          <w:iCs w:val="0"/>
          <w:lang w:val="en-US" w:eastAsia="zh-CN"/>
        </w:rPr>
        <w:t>.</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1</w:t>
      </w:r>
      <w:r>
        <w:rPr>
          <w:rFonts w:hint="default" w:eastAsia="宋体"/>
          <w:b w:val="0"/>
          <w:bCs/>
          <w:i w:val="0"/>
          <w:iCs w:val="0"/>
          <w:lang w:val="en-US" w:eastAsia="zh-CN"/>
        </w:rPr>
        <w:tab/>
      </w:r>
      <w:r>
        <w:rPr>
          <w:rFonts w:hint="default" w:eastAsia="宋体"/>
          <w:b w:val="0"/>
          <w:bCs/>
          <w:i w:val="0"/>
          <w:iCs w:val="0"/>
          <w:lang w:val="en-US" w:eastAsia="zh-CN"/>
        </w:rPr>
        <w:t>Same as step 1 in MO-EDT for Control Plane CIoT EPS optimisations in Figure 7.3b-1</w:t>
      </w:r>
      <w:r>
        <w:rPr>
          <w:rFonts w:hint="eastAsia" w:eastAsia="宋体"/>
          <w:b w:val="0"/>
          <w:bCs/>
          <w:i w:val="0"/>
          <w:iCs w:val="0"/>
          <w:lang w:val="en-US" w:eastAsia="zh-CN"/>
        </w:rPr>
        <w:t xml:space="preserve"> of TS 36.300 </w:t>
      </w:r>
      <w:r>
        <w:rPr>
          <w:rFonts w:hint="default" w:eastAsia="宋体"/>
          <w:b w:val="0"/>
          <w:bCs/>
          <w:i w:val="0"/>
          <w:iCs w:val="0"/>
          <w:lang w:val="en-US" w:eastAsia="zh-CN"/>
        </w:rPr>
        <w:t xml:space="preserve">except that the UE transmits over the </w:t>
      </w:r>
      <w:r>
        <w:t>cell specific PUSCH resources</w:t>
      </w:r>
      <w:r>
        <w:rPr>
          <w:rFonts w:hint="default" w:eastAsia="宋体"/>
          <w:b w:val="0"/>
          <w:bCs/>
          <w:i w:val="0"/>
          <w:iCs w:val="0"/>
          <w:lang w:val="en-US" w:eastAsia="zh-CN"/>
        </w:rPr>
        <w:t xml:space="preserve"> instead of a resource allocated in the random access response.</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ab/>
      </w:r>
      <w:r>
        <w:rPr>
          <w:rFonts w:hint="default" w:eastAsia="宋体"/>
          <w:b w:val="0"/>
          <w:bCs/>
          <w:i w:val="0"/>
          <w:iCs w:val="0"/>
          <w:lang w:val="en-US" w:eastAsia="zh-CN"/>
        </w:rPr>
        <w:t>If the uplink data are too large to be included in RRCEarlyDataRequest, the UE can use the</w:t>
      </w:r>
      <w:r>
        <w:rPr>
          <w:rFonts w:hint="eastAsia" w:eastAsia="宋体"/>
          <w:b w:val="0"/>
          <w:bCs/>
          <w:i w:val="0"/>
          <w:iCs w:val="0"/>
          <w:lang w:val="en-US" w:eastAsia="zh-CN"/>
        </w:rPr>
        <w:t xml:space="preserve"> cell specific PUSCH resources</w:t>
      </w:r>
      <w:r>
        <w:rPr>
          <w:rFonts w:hint="default" w:eastAsia="宋体"/>
          <w:b w:val="0"/>
          <w:bCs/>
          <w:i w:val="0"/>
          <w:iCs w:val="0"/>
          <w:lang w:val="en-US" w:eastAsia="zh-CN"/>
        </w:rPr>
        <w:t xml:space="preserve"> to transmit RRCConnectionRequest. The procedure will fall back to the legacy RRC Connection establishment procedure, a new C-RNTI can be assigned.</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ab/>
      </w:r>
      <w:r>
        <w:rPr>
          <w:rFonts w:hint="default" w:eastAsia="宋体"/>
          <w:b w:val="0"/>
          <w:bCs/>
          <w:i w:val="0"/>
          <w:iCs w:val="0"/>
          <w:lang w:val="en-US" w:eastAsia="zh-CN"/>
        </w:rPr>
        <w:t xml:space="preserve">After step 1, the eNB may request the UE to abort the transmission using </w:t>
      </w:r>
      <w:r>
        <w:rPr>
          <w:rFonts w:hint="eastAsia" w:eastAsia="宋体"/>
          <w:b w:val="0"/>
          <w:bCs/>
          <w:i w:val="0"/>
          <w:iCs w:val="0"/>
          <w:lang w:val="en-US" w:eastAsia="zh-CN"/>
        </w:rPr>
        <w:t>cell specific PUSCH resources</w:t>
      </w:r>
      <w:r>
        <w:rPr>
          <w:rFonts w:hint="default" w:eastAsia="宋体"/>
          <w:b w:val="0"/>
          <w:bCs/>
          <w:i w:val="0"/>
          <w:iCs w:val="0"/>
          <w:lang w:val="en-US" w:eastAsia="zh-CN"/>
        </w:rPr>
        <w:t xml:space="preserve"> by sending a Layer 1 fallback indication. UE actions upon reception of Layer 1 fallback indication are left up to UE implementation.</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2..6 Same as MO-EDT for Control Plane CIoT EPS</w:t>
      </w:r>
      <w:r>
        <w:rPr>
          <w:rFonts w:hint="eastAsia" w:eastAsia="宋体"/>
          <w:b w:val="0"/>
          <w:bCs/>
          <w:i w:val="0"/>
          <w:iCs w:val="0"/>
          <w:lang w:val="en-US" w:eastAsia="zh-CN"/>
        </w:rPr>
        <w:t xml:space="preserve"> </w:t>
      </w:r>
      <w:r>
        <w:rPr>
          <w:rFonts w:hint="default" w:eastAsia="宋体"/>
          <w:b w:val="0"/>
          <w:bCs/>
          <w:i w:val="0"/>
          <w:iCs w:val="0"/>
          <w:lang w:val="en-US" w:eastAsia="zh-CN"/>
        </w:rPr>
        <w:t>Optimisations in Figure 7.3b-1</w:t>
      </w:r>
      <w:r>
        <w:rPr>
          <w:rFonts w:hint="eastAsia" w:eastAsia="宋体"/>
          <w:b w:val="0"/>
          <w:bCs/>
          <w:i w:val="0"/>
          <w:iCs w:val="0"/>
          <w:lang w:val="en-US" w:eastAsia="zh-CN"/>
        </w:rPr>
        <w:t xml:space="preserve"> of TS 36.300</w:t>
      </w:r>
      <w:r>
        <w:rPr>
          <w:rFonts w:hint="default" w:eastAsia="宋体"/>
          <w:b w:val="0"/>
          <w:bCs/>
          <w:i w:val="0"/>
          <w:iCs w:val="0"/>
          <w:lang w:val="en-US" w:eastAsia="zh-CN"/>
        </w:rPr>
        <w:t>.</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7</w:t>
      </w:r>
      <w:r>
        <w:rPr>
          <w:rFonts w:hint="default" w:eastAsia="宋体"/>
          <w:b w:val="0"/>
          <w:bCs/>
          <w:i w:val="0"/>
          <w:iCs w:val="0"/>
          <w:lang w:val="en-US" w:eastAsia="zh-CN"/>
        </w:rPr>
        <w:tab/>
      </w:r>
      <w:r>
        <w:t xml:space="preserve">If no further data are expected, the eNB can send the </w:t>
      </w:r>
      <w:r>
        <w:rPr>
          <w:i/>
        </w:rPr>
        <w:t>RRCEarlyDataComplete</w:t>
      </w:r>
      <w:r>
        <w:rPr>
          <w:rFonts w:hint="eastAsia" w:eastAsia="宋体"/>
          <w:i/>
          <w:lang w:val="en-US" w:eastAsia="zh-CN"/>
        </w:rPr>
        <w:t xml:space="preserve"> </w:t>
      </w:r>
      <w:r>
        <w:t>message</w:t>
      </w:r>
      <w:r>
        <w:rPr>
          <w:rFonts w:hint="eastAsia" w:eastAsia="宋体"/>
          <w:lang w:val="en-US" w:eastAsia="zh-CN"/>
        </w:rPr>
        <w:t xml:space="preserve"> including </w:t>
      </w:r>
      <w:r>
        <w:t xml:space="preserve">UE Contention Resolution Identity on CCCH to keep the UE in RRC_IDLE. If downlink data were received in step 6, they are concatenated in </w:t>
      </w:r>
      <w:r>
        <w:rPr>
          <w:i/>
        </w:rPr>
        <w:t xml:space="preserve">RRCEarlyDataComplete </w:t>
      </w:r>
      <w:r>
        <w:t>message.</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p>
    <w:p>
      <w:pPr>
        <w:pStyle w:val="60"/>
        <w:numPr>
          <w:ilvl w:val="0"/>
          <w:numId w:val="0"/>
        </w:numPr>
        <w:overflowPunct w:val="0"/>
        <w:autoSpaceDE w:val="0"/>
        <w:autoSpaceDN w:val="0"/>
        <w:adjustRightInd w:val="0"/>
        <w:spacing w:after="0"/>
        <w:jc w:val="center"/>
        <w:textAlignment w:val="baseline"/>
        <w:rPr>
          <w:rFonts w:hint="default" w:eastAsia="宋体"/>
          <w:b w:val="0"/>
          <w:bCs/>
          <w:i w:val="0"/>
          <w:iCs w:val="0"/>
          <w:lang w:val="en-US" w:eastAsia="zh-CN"/>
        </w:rPr>
      </w:pPr>
      <w:r>
        <w:rPr>
          <w:rFonts w:hint="default" w:eastAsia="宋体"/>
          <w:b w:val="0"/>
          <w:bCs/>
          <w:i w:val="0"/>
          <w:iCs w:val="0"/>
          <w:lang w:val="en-US" w:eastAsia="zh-CN"/>
        </w:rPr>
        <w:object>
          <v:shape id="_x0000_i1026" o:spt="75" type="#_x0000_t75" style="height:230.4pt;width:481.55pt;" o:ole="t" filled="f" o:preferrelative="t" stroked="f" coordsize="21600,21600">
            <v:path/>
            <v:fill on="f" focussize="0,0"/>
            <v:stroke on="f"/>
            <v:imagedata r:id="rId14" o:title=""/>
            <o:lock v:ext="edit" aspectratio="f"/>
            <w10:wrap type="none"/>
            <w10:anchorlock/>
          </v:shape>
          <o:OLEObject Type="Embed" ProgID="Visio.Drawing.11" ShapeID="_x0000_i1026" DrawAspect="Content" ObjectID="_1468075726" r:id="rId13">
            <o:LockedField>false</o:LockedField>
          </o:OLEObject>
        </w:object>
      </w:r>
    </w:p>
    <w:p>
      <w:pPr>
        <w:pStyle w:val="74"/>
        <w:rPr>
          <w:b w:val="0"/>
        </w:rPr>
      </w:pPr>
      <w:r>
        <w:t xml:space="preserve">Figure </w:t>
      </w:r>
      <w:r>
        <w:rPr>
          <w:rFonts w:hint="eastAsia" w:eastAsia="宋体"/>
          <w:lang w:val="en-US" w:eastAsia="zh-CN"/>
        </w:rPr>
        <w:t>2</w:t>
      </w:r>
      <w:r>
        <w:t xml:space="preserve">: Transmission using </w:t>
      </w:r>
      <w:r>
        <w:rPr>
          <w:rFonts w:hint="eastAsia"/>
        </w:rPr>
        <w:t>cell specific PUSCH resources</w:t>
      </w:r>
      <w:r>
        <w:t xml:space="preserve"> for the User Plane CIoT </w:t>
      </w:r>
      <w:r>
        <w:rPr>
          <w:rFonts w:hint="eastAsia" w:eastAsia="宋体"/>
          <w:lang w:val="en-US" w:eastAsia="zh-CN"/>
        </w:rPr>
        <w:t>EPS</w:t>
      </w:r>
      <w:r>
        <w:t xml:space="preserve"> Optimisation</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eastAsia" w:eastAsia="宋体"/>
          <w:b w:val="0"/>
          <w:bCs/>
          <w:i w:val="0"/>
          <w:iCs w:val="0"/>
          <w:lang w:val="en-US" w:eastAsia="zh-CN"/>
        </w:rPr>
        <w:t>0.</w:t>
      </w:r>
      <w:r>
        <w:rPr>
          <w:rFonts w:hint="eastAsia" w:eastAsia="宋体"/>
          <w:b w:val="0"/>
          <w:bCs/>
          <w:i w:val="0"/>
          <w:iCs w:val="0"/>
          <w:lang w:val="en-US" w:eastAsia="zh-CN"/>
        </w:rPr>
        <w:tab/>
      </w:r>
      <w:r>
        <w:rPr>
          <w:rFonts w:hint="eastAsia" w:eastAsia="宋体"/>
          <w:b w:val="0"/>
          <w:bCs/>
          <w:i w:val="0"/>
          <w:iCs w:val="0"/>
          <w:lang w:val="en-US" w:eastAsia="zh-CN"/>
        </w:rPr>
        <w:t>Network provides cell specific PUSCH resources configuration via SIBxx for the UEs in the cell</w:t>
      </w:r>
      <w:r>
        <w:rPr>
          <w:rFonts w:hint="default" w:eastAsia="宋体"/>
          <w:b w:val="0"/>
          <w:bCs/>
          <w:i w:val="0"/>
          <w:iCs w:val="0"/>
          <w:lang w:val="en-US" w:eastAsia="zh-CN"/>
        </w:rPr>
        <w:t>.</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1</w:t>
      </w:r>
      <w:r>
        <w:rPr>
          <w:rFonts w:hint="default" w:eastAsia="宋体"/>
          <w:b w:val="0"/>
          <w:bCs/>
          <w:i w:val="0"/>
          <w:iCs w:val="0"/>
          <w:lang w:val="en-US" w:eastAsia="zh-CN"/>
        </w:rPr>
        <w:tab/>
      </w:r>
      <w:r>
        <w:rPr>
          <w:rFonts w:hint="default" w:eastAsia="宋体"/>
          <w:b w:val="0"/>
          <w:bCs/>
          <w:i w:val="0"/>
          <w:iCs w:val="0"/>
          <w:lang w:val="en-US" w:eastAsia="zh-CN"/>
        </w:rPr>
        <w:t>Same as step 1 in MO-EDT for User Plane CIoT EPS</w:t>
      </w:r>
      <w:r>
        <w:rPr>
          <w:rFonts w:hint="eastAsia" w:eastAsia="宋体"/>
          <w:b w:val="0"/>
          <w:bCs/>
          <w:i w:val="0"/>
          <w:iCs w:val="0"/>
          <w:lang w:val="en-US" w:eastAsia="zh-CN"/>
        </w:rPr>
        <w:t xml:space="preserve"> </w:t>
      </w:r>
      <w:r>
        <w:rPr>
          <w:rFonts w:hint="default" w:eastAsia="宋体"/>
          <w:b w:val="0"/>
          <w:bCs/>
          <w:i w:val="0"/>
          <w:iCs w:val="0"/>
          <w:lang w:val="en-US" w:eastAsia="zh-CN"/>
        </w:rPr>
        <w:t xml:space="preserve">optimisations in Figure 7.3b-2 </w:t>
      </w:r>
      <w:r>
        <w:rPr>
          <w:rFonts w:hint="eastAsia" w:eastAsia="宋体"/>
          <w:b w:val="0"/>
          <w:bCs/>
          <w:i w:val="0"/>
          <w:iCs w:val="0"/>
          <w:lang w:val="en-US" w:eastAsia="zh-CN"/>
        </w:rPr>
        <w:t xml:space="preserve">of TS 36.300 </w:t>
      </w:r>
      <w:r>
        <w:rPr>
          <w:rFonts w:hint="default" w:eastAsia="宋体"/>
          <w:b w:val="0"/>
          <w:bCs/>
          <w:i w:val="0"/>
          <w:iCs w:val="0"/>
          <w:lang w:val="en-US" w:eastAsia="zh-CN"/>
        </w:rPr>
        <w:t>except that the UE transmits over the cell specific PUSCH resources instead of a resource allocated in the random access response.</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ab/>
      </w:r>
      <w:r>
        <w:rPr>
          <w:rFonts w:hint="default" w:eastAsia="宋体"/>
          <w:b w:val="0"/>
          <w:bCs/>
          <w:i w:val="0"/>
          <w:iCs w:val="0"/>
          <w:lang w:val="en-US" w:eastAsia="zh-CN"/>
        </w:rPr>
        <w:t xml:space="preserve">If the user data are too large to be fully included in the transmission using </w:t>
      </w:r>
      <w:r>
        <w:rPr>
          <w:rFonts w:hint="eastAsia" w:eastAsia="宋体"/>
          <w:b w:val="0"/>
          <w:bCs/>
          <w:i w:val="0"/>
          <w:iCs w:val="0"/>
          <w:lang w:val="en-US" w:eastAsia="zh-CN"/>
        </w:rPr>
        <w:t>cell specific PUSCH resources</w:t>
      </w:r>
      <w:r>
        <w:rPr>
          <w:rFonts w:hint="default" w:eastAsia="宋体"/>
          <w:b w:val="0"/>
          <w:bCs/>
          <w:i w:val="0"/>
          <w:iCs w:val="0"/>
          <w:lang w:val="en-US" w:eastAsia="zh-CN"/>
        </w:rPr>
        <w:t>, the UE can use</w:t>
      </w:r>
      <w:r>
        <w:rPr>
          <w:rFonts w:hint="eastAsia" w:eastAsia="宋体"/>
          <w:b w:val="0"/>
          <w:bCs/>
          <w:i w:val="0"/>
          <w:iCs w:val="0"/>
          <w:lang w:val="en-US" w:eastAsia="zh-CN"/>
        </w:rPr>
        <w:t xml:space="preserve"> cell specific PUSCH resources</w:t>
      </w:r>
      <w:r>
        <w:rPr>
          <w:rFonts w:hint="default" w:eastAsia="宋体"/>
          <w:b w:val="0"/>
          <w:bCs/>
          <w:i w:val="0"/>
          <w:iCs w:val="0"/>
          <w:lang w:val="en-US" w:eastAsia="zh-CN"/>
        </w:rPr>
        <w:t xml:space="preserve"> to transmit RRCConnectionResumeRequest and a segment of the user data. The procedure will fall back to the legacy RRC Connection Resume procedure; a new C-RNTI can be assigned.</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ab/>
      </w:r>
      <w:r>
        <w:rPr>
          <w:rFonts w:hint="default" w:eastAsia="宋体"/>
          <w:b w:val="0"/>
          <w:bCs/>
          <w:i w:val="0"/>
          <w:iCs w:val="0"/>
          <w:lang w:val="en-US" w:eastAsia="zh-CN"/>
        </w:rPr>
        <w:t xml:space="preserve">After step 1, the eNB may request the UE to abort the transmission using </w:t>
      </w:r>
      <w:r>
        <w:rPr>
          <w:rFonts w:hint="eastAsia" w:eastAsia="宋体"/>
          <w:b w:val="0"/>
          <w:bCs/>
          <w:i w:val="0"/>
          <w:iCs w:val="0"/>
          <w:lang w:val="en-US" w:eastAsia="zh-CN"/>
        </w:rPr>
        <w:t>cell specific PUSCH resources</w:t>
      </w:r>
      <w:r>
        <w:rPr>
          <w:rFonts w:hint="default" w:eastAsia="宋体"/>
          <w:b w:val="0"/>
          <w:bCs/>
          <w:i w:val="0"/>
          <w:iCs w:val="0"/>
          <w:lang w:val="en-US" w:eastAsia="zh-CN"/>
        </w:rPr>
        <w:t xml:space="preserve"> by sending a Layer 1 fallback indication. UE actions upon reception of Layer 1 fallback indication are left up to UE implementation.</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2..7 Same as MO-EDT for User Plane CIoT EPS</w:t>
      </w:r>
      <w:r>
        <w:rPr>
          <w:rFonts w:hint="eastAsia" w:eastAsia="宋体"/>
          <w:b w:val="0"/>
          <w:bCs/>
          <w:i w:val="0"/>
          <w:iCs w:val="0"/>
          <w:lang w:val="en-US" w:eastAsia="zh-CN"/>
        </w:rPr>
        <w:t xml:space="preserve"> </w:t>
      </w:r>
      <w:r>
        <w:rPr>
          <w:rFonts w:hint="default" w:eastAsia="宋体"/>
          <w:b w:val="0"/>
          <w:bCs/>
          <w:i w:val="0"/>
          <w:iCs w:val="0"/>
          <w:lang w:val="en-US" w:eastAsia="zh-CN"/>
        </w:rPr>
        <w:t>optimisations in Figure 7.3b-2</w:t>
      </w:r>
      <w:r>
        <w:rPr>
          <w:rFonts w:hint="eastAsia" w:eastAsia="宋体"/>
          <w:b w:val="0"/>
          <w:bCs/>
          <w:i w:val="0"/>
          <w:iCs w:val="0"/>
          <w:lang w:val="en-US" w:eastAsia="zh-CN"/>
        </w:rPr>
        <w:t xml:space="preserve"> of TS 36.300</w:t>
      </w:r>
      <w:r>
        <w:rPr>
          <w:rFonts w:hint="default" w:eastAsia="宋体"/>
          <w:b w:val="0"/>
          <w:bCs/>
          <w:i w:val="0"/>
          <w:iCs w:val="0"/>
          <w:lang w:val="en-US" w:eastAsia="zh-CN"/>
        </w:rPr>
        <w:t>.</w:t>
      </w:r>
    </w:p>
    <w:p>
      <w:pPr>
        <w:pStyle w:val="60"/>
        <w:numPr>
          <w:ilvl w:val="0"/>
          <w:numId w:val="0"/>
        </w:numPr>
        <w:overflowPunct w:val="0"/>
        <w:autoSpaceDE w:val="0"/>
        <w:autoSpaceDN w:val="0"/>
        <w:adjustRightInd w:val="0"/>
        <w:spacing w:after="0"/>
        <w:jc w:val="left"/>
        <w:textAlignment w:val="baseline"/>
        <w:rPr>
          <w:rFonts w:hint="default" w:eastAsia="宋体"/>
          <w:b w:val="0"/>
          <w:bCs/>
          <w:i w:val="0"/>
          <w:iCs w:val="0"/>
          <w:lang w:val="en-US" w:eastAsia="zh-CN"/>
        </w:rPr>
      </w:pPr>
      <w:r>
        <w:rPr>
          <w:rFonts w:hint="default" w:eastAsia="宋体"/>
          <w:b w:val="0"/>
          <w:bCs/>
          <w:i w:val="0"/>
          <w:iCs w:val="0"/>
          <w:lang w:val="en-US" w:eastAsia="zh-CN"/>
        </w:rPr>
        <w:t>8</w:t>
      </w:r>
      <w:r>
        <w:rPr>
          <w:rFonts w:hint="default" w:eastAsia="宋体"/>
          <w:b w:val="0"/>
          <w:bCs/>
          <w:i w:val="0"/>
          <w:iCs w:val="0"/>
          <w:lang w:val="en-US" w:eastAsia="zh-CN"/>
        </w:rPr>
        <w:tab/>
      </w:r>
      <w:r>
        <w:t>Same as step 8 in MO-EDT for user Plane CIoT EPS optimisations in Figure 7.3b-2 and a UE Contention Resolution Identity</w:t>
      </w:r>
      <w:r>
        <w:rPr>
          <w:rFonts w:hint="eastAsia" w:eastAsia="宋体"/>
          <w:lang w:val="en-US" w:eastAsia="zh-CN"/>
        </w:rPr>
        <w:t xml:space="preserve"> is</w:t>
      </w:r>
      <w:r>
        <w:t xml:space="preserve"> also included.</w:t>
      </w:r>
    </w:p>
    <w:p>
      <w:pPr>
        <w:pStyle w:val="60"/>
        <w:numPr>
          <w:ilvl w:val="0"/>
          <w:numId w:val="0"/>
        </w:numPr>
        <w:overflowPunct w:val="0"/>
        <w:autoSpaceDE w:val="0"/>
        <w:autoSpaceDN w:val="0"/>
        <w:adjustRightInd w:val="0"/>
        <w:spacing w:after="0"/>
        <w:jc w:val="left"/>
        <w:textAlignment w:val="baseline"/>
        <w:rPr>
          <w:rFonts w:hint="default" w:eastAsia="宋体"/>
          <w:b/>
          <w:bCs w:val="0"/>
          <w:i w:val="0"/>
          <w:iCs w:val="0"/>
          <w:lang w:val="en-US" w:eastAsia="zh-CN"/>
        </w:rPr>
      </w:pPr>
      <w:r>
        <w:rPr>
          <w:rFonts w:hint="eastAsia" w:eastAsia="宋体"/>
          <w:b/>
          <w:bCs w:val="0"/>
          <w:i w:val="0"/>
          <w:iCs w:val="0"/>
          <w:lang w:val="en-US" w:eastAsia="zh-CN"/>
        </w:rPr>
        <w:t>Proposal 9: For CB-msg3 EDT transmission based on cell specific PUSCH resources, the above procedure could be the baseline.</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Theme="minorEastAsia"/>
          <w:sz w:val="20"/>
          <w:szCs w:val="20"/>
          <w:lang w:val="en-US" w:eastAsia="zh-CN"/>
        </w:rPr>
        <w:t xml:space="preserve">EDT </w:t>
      </w:r>
      <w:r>
        <w:rPr>
          <w:rFonts w:hint="eastAsia" w:eastAsiaTheme="minorEastAsia"/>
          <w:sz w:val="20"/>
          <w:szCs w:val="20"/>
          <w:lang w:eastAsia="zh-CN"/>
        </w:rPr>
        <w:t xml:space="preserve">enhancements for </w:t>
      </w:r>
      <w:r>
        <w:rPr>
          <w:rFonts w:hint="eastAsia" w:eastAsiaTheme="minorEastAsia"/>
          <w:sz w:val="20"/>
          <w:szCs w:val="20"/>
          <w:lang w:val="en-US" w:eastAsia="zh-CN"/>
        </w:rPr>
        <w:t>IoT-NTN</w:t>
      </w:r>
      <w:r>
        <w:rPr>
          <w:rFonts w:eastAsiaTheme="minorEastAsia"/>
          <w:sz w:val="20"/>
          <w:szCs w:val="20"/>
          <w:lang w:eastAsia="zh-CN"/>
        </w:rPr>
        <w:t xml:space="preserve"> </w:t>
      </w:r>
      <w:r>
        <w:rPr>
          <w:rFonts w:eastAsia="宋体" w:cs="Arial"/>
          <w:sz w:val="20"/>
          <w:szCs w:val="20"/>
        </w:rPr>
        <w:t>and have the following</w:t>
      </w:r>
      <w:r>
        <w:rPr>
          <w:rFonts w:hint="eastAsia" w:eastAsia="宋体" w:cs="Arial"/>
          <w:sz w:val="20"/>
          <w:szCs w:val="20"/>
          <w:lang w:val="en-US" w:eastAsia="zh-CN"/>
        </w:rPr>
        <w:t xml:space="preserve"> observations and</w:t>
      </w:r>
      <w:r>
        <w:rPr>
          <w:rFonts w:eastAsia="宋体" w:cs="Arial"/>
          <w:sz w:val="20"/>
          <w:szCs w:val="20"/>
        </w:rPr>
        <w:t xml:space="preserve"> proposals:</w:t>
      </w:r>
    </w:p>
    <w:p>
      <w:pPr>
        <w:pStyle w:val="60"/>
        <w:spacing w:after="0"/>
        <w:ind w:left="0" w:firstLine="0"/>
        <w:rPr>
          <w:rFonts w:hint="default" w:eastAsiaTheme="minorEastAsia"/>
          <w:b/>
          <w:bCs/>
          <w:sz w:val="20"/>
          <w:szCs w:val="20"/>
          <w:lang w:val="en-US" w:eastAsia="zh-CN"/>
        </w:rPr>
      </w:pPr>
      <w:r>
        <w:rPr>
          <w:rFonts w:hint="eastAsia" w:eastAsiaTheme="minorEastAsia"/>
          <w:b/>
          <w:bCs/>
          <w:sz w:val="20"/>
          <w:szCs w:val="20"/>
          <w:lang w:val="en-US" w:eastAsia="zh-CN"/>
        </w:rPr>
        <w:t>Observation 1: The collision issue could be alleviated via selection randomly in multiple shared PUSCH resources pools. In this case, dedicated PUSCH resource needed more reserved resources is not necessary.</w:t>
      </w:r>
    </w:p>
    <w:p>
      <w:pPr>
        <w:pStyle w:val="60"/>
        <w:spacing w:after="0"/>
        <w:ind w:left="0" w:firstLine="0"/>
        <w:rPr>
          <w:rFonts w:hint="default"/>
          <w:lang w:val="en-US" w:eastAsia="zh-CN"/>
        </w:rPr>
      </w:pPr>
      <w:r>
        <w:rPr>
          <w:rFonts w:hint="eastAsia" w:eastAsia="宋体"/>
          <w:b/>
          <w:bCs w:val="0"/>
          <w:i w:val="0"/>
          <w:iCs w:val="0"/>
          <w:lang w:val="en-US" w:eastAsia="zh-CN"/>
        </w:rPr>
        <w:t>Proposal 1: Network broadcasts one or several shared PUSCH resources pool(s) in a cell, then all the UEs in the cell select the UL resources in the PUSCH resources pool(s) randomly.</w:t>
      </w:r>
    </w:p>
    <w:p>
      <w:pPr>
        <w:rPr>
          <w:rFonts w:hint="default" w:eastAsia="宋体"/>
          <w:b/>
          <w:bCs w:val="0"/>
          <w:i w:val="0"/>
          <w:iCs w:val="0"/>
          <w:lang w:val="en-US" w:eastAsia="zh-CN"/>
        </w:rPr>
      </w:pPr>
      <w:r>
        <w:rPr>
          <w:rFonts w:hint="eastAsia" w:eastAsia="宋体"/>
          <w:b/>
          <w:bCs w:val="0"/>
          <w:i w:val="0"/>
          <w:iCs w:val="0"/>
          <w:lang w:val="en-US" w:eastAsia="zh-CN"/>
        </w:rPr>
        <w:t>Proposal 2: It is proposed to configure CE level specific configuration for DSA jointly with cell specific PUSCH resources.</w:t>
      </w:r>
    </w:p>
    <w:p>
      <w:pPr>
        <w:pStyle w:val="60"/>
        <w:numPr>
          <w:ilvl w:val="0"/>
          <w:numId w:val="0"/>
        </w:numPr>
        <w:overflowPunct w:val="0"/>
        <w:autoSpaceDE w:val="0"/>
        <w:autoSpaceDN w:val="0"/>
        <w:adjustRightInd w:val="0"/>
        <w:spacing w:after="0"/>
        <w:jc w:val="left"/>
        <w:textAlignment w:val="baseline"/>
        <w:rPr>
          <w:rFonts w:hint="default" w:eastAsia="宋体"/>
          <w:b/>
          <w:bCs w:val="0"/>
          <w:i w:val="0"/>
          <w:iCs w:val="0"/>
          <w:lang w:val="en-US" w:eastAsia="zh-CN"/>
        </w:rPr>
      </w:pPr>
      <w:r>
        <w:rPr>
          <w:rFonts w:hint="eastAsia" w:eastAsia="宋体"/>
          <w:b/>
          <w:bCs w:val="0"/>
          <w:i w:val="0"/>
          <w:iCs w:val="0"/>
          <w:lang w:val="en-US" w:eastAsia="zh-CN"/>
        </w:rPr>
        <w:t>Observation 2: There are two types of trigger conditions for existing MO-EDT which without RSRP threshold relation, i.e. request the establishment or resumption of the RRC Connection for Mobile Originated data by upper layers and whether the the uplink data size is less than or equal to a TB size indicated in the system information.</w:t>
      </w:r>
    </w:p>
    <w:p>
      <w:pPr>
        <w:rPr>
          <w:rFonts w:hint="default"/>
          <w:lang w:val="en-US" w:eastAsia="zh-CN"/>
        </w:rPr>
      </w:pPr>
      <w:r>
        <w:rPr>
          <w:rFonts w:hint="eastAsia" w:eastAsia="宋体"/>
          <w:b/>
          <w:bCs w:val="0"/>
          <w:i w:val="0"/>
          <w:iCs w:val="0"/>
          <w:lang w:val="en-US" w:eastAsia="zh-CN"/>
        </w:rPr>
        <w:t>Proposal 3: For the trigger of CB-msg3 EDT in IoT-NTN, both the existing trigger conditions are supported (i.e. CB-msg3 EDT is triggered when the upper layers have requested the establishment or resumption of the RRC Connection for Mobile Originated data (i.e., not signalling or SMS) and the uplink data size is less than or equal to a TB size indicated in the system information.), and an RSRP threshold is not essential.</w:t>
      </w:r>
    </w:p>
    <w:p>
      <w:pPr>
        <w:rPr>
          <w:rFonts w:hint="eastAsia" w:eastAsia="宋体"/>
          <w:b/>
          <w:bCs w:val="0"/>
          <w:i w:val="0"/>
          <w:iCs w:val="0"/>
          <w:lang w:val="en-US" w:eastAsia="zh-CN"/>
        </w:rPr>
      </w:pPr>
      <w:r>
        <w:rPr>
          <w:rFonts w:hint="eastAsia" w:eastAsia="宋体"/>
          <w:b/>
          <w:bCs w:val="0"/>
          <w:i w:val="0"/>
          <w:iCs w:val="0"/>
          <w:lang w:val="en-US" w:eastAsia="zh-CN"/>
        </w:rPr>
        <w:t>Proposal 4: Time/frequency resource information of the CB-msg3 replicas is needed to be considered for the RNTI calculation of Msg4.</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5: A similar contention resolution scheme in CBRA procedure (i.e. whether Msg4 carrying a UE Contention Resolution Identity matches the 48 first bits of the CCCH SDU transmitted in Msg3) could be considered as the baseline to resolve the collision issue of EDT based on cell specific PUSCH resources.</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6: It is proposed to introduce a maximum number of EDT transmissions based on cell specific PUSCH resources to avoid the more serious delay caused by too many attempts.</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 xml:space="preserve">Proposal 7: If UE attempts up to the maximum number of EDT transmissions, a fall back mechanism could be considered, </w:t>
      </w:r>
      <w:r>
        <w:rPr>
          <w:rFonts w:hint="eastAsia" w:eastAsia="宋体"/>
          <w:b/>
          <w:bCs w:val="0"/>
          <w:lang w:val="en-US" w:eastAsia="zh-CN"/>
        </w:rPr>
        <w:t>i.e.,</w:t>
      </w:r>
      <w:r>
        <w:rPr>
          <w:rFonts w:hint="eastAsia" w:eastAsia="宋体"/>
          <w:b/>
          <w:bCs w:val="0"/>
          <w:i w:val="0"/>
          <w:iCs w:val="0"/>
          <w:lang w:val="en-US" w:eastAsia="zh-CN"/>
        </w:rPr>
        <w:t xml:space="preserve"> to perform legacy RACH procedure to obtain UL resource.</w:t>
      </w:r>
    </w:p>
    <w:p>
      <w:pPr>
        <w:pStyle w:val="60"/>
        <w:numPr>
          <w:ilvl w:val="0"/>
          <w:numId w:val="0"/>
        </w:numPr>
        <w:overflowPunct w:val="0"/>
        <w:autoSpaceDE w:val="0"/>
        <w:autoSpaceDN w:val="0"/>
        <w:adjustRightInd w:val="0"/>
        <w:spacing w:after="0"/>
        <w:jc w:val="left"/>
        <w:textAlignment w:val="baseline"/>
        <w:rPr>
          <w:rFonts w:hint="eastAsia" w:eastAsia="宋体"/>
          <w:b/>
          <w:bCs w:val="0"/>
          <w:i w:val="0"/>
          <w:iCs w:val="0"/>
          <w:lang w:val="en-US" w:eastAsia="zh-CN"/>
        </w:rPr>
      </w:pPr>
      <w:r>
        <w:rPr>
          <w:rFonts w:hint="eastAsia" w:eastAsia="宋体"/>
          <w:b/>
          <w:bCs w:val="0"/>
          <w:i w:val="0"/>
          <w:iCs w:val="0"/>
          <w:lang w:val="en-US" w:eastAsia="zh-CN"/>
        </w:rPr>
        <w:t>Proposal 8: For the Msg3 content for CBS-msg3 EDT transmission in IoT-NTN, the Msg3 content in current MO-EDT could be the baseline.</w:t>
      </w:r>
    </w:p>
    <w:p>
      <w:pPr>
        <w:pStyle w:val="60"/>
        <w:numPr>
          <w:ilvl w:val="0"/>
          <w:numId w:val="0"/>
        </w:numPr>
        <w:overflowPunct w:val="0"/>
        <w:autoSpaceDE w:val="0"/>
        <w:autoSpaceDN w:val="0"/>
        <w:adjustRightInd w:val="0"/>
        <w:spacing w:after="0"/>
        <w:jc w:val="left"/>
        <w:textAlignment w:val="baseline"/>
        <w:rPr>
          <w:rFonts w:hint="default" w:eastAsia="宋体"/>
          <w:b/>
          <w:bCs w:val="0"/>
          <w:i w:val="0"/>
          <w:iCs w:val="0"/>
          <w:lang w:val="en-US" w:eastAsia="zh-CN"/>
        </w:rPr>
      </w:pPr>
      <w:r>
        <w:rPr>
          <w:rFonts w:hint="eastAsia" w:eastAsia="宋体"/>
          <w:b/>
          <w:bCs w:val="0"/>
          <w:i w:val="0"/>
          <w:iCs w:val="0"/>
          <w:lang w:val="en-US" w:eastAsia="zh-CN"/>
        </w:rPr>
        <w:t>Proposal 9: For CB-msg3 EDT transmission based on cell specific PUSCH resources, the above procedure could be the baseline.</w:t>
      </w:r>
    </w:p>
    <w:p>
      <w:pPr>
        <w:pStyle w:val="2"/>
        <w:rPr>
          <w:rFonts w:cs="Arial"/>
          <w:sz w:val="32"/>
          <w:szCs w:val="32"/>
        </w:rPr>
      </w:pPr>
      <w:r>
        <w:rPr>
          <w:rFonts w:cs="Arial"/>
          <w:sz w:val="32"/>
          <w:szCs w:val="32"/>
        </w:rPr>
        <w:t>Reference</w:t>
      </w:r>
    </w:p>
    <w:p>
      <w:pPr>
        <w:pStyle w:val="29"/>
        <w:numPr>
          <w:ilvl w:val="0"/>
          <w:numId w:val="12"/>
        </w:numPr>
        <w:overflowPunct/>
        <w:autoSpaceDE/>
        <w:autoSpaceDN/>
        <w:adjustRightInd/>
        <w:spacing w:beforeLines="50" w:after="0"/>
        <w:jc w:val="left"/>
        <w:textAlignment w:val="auto"/>
        <w:rPr>
          <w:rFonts w:hint="eastAsia"/>
          <w:sz w:val="20"/>
          <w:szCs w:val="20"/>
        </w:rPr>
      </w:pPr>
      <w:bookmarkStart w:id="3" w:name="_In-sequence_SDU_delivery"/>
      <w:bookmarkEnd w:id="3"/>
      <w:r>
        <w:rPr>
          <w:rFonts w:hint="eastAsia"/>
          <w:sz w:val="20"/>
          <w:szCs w:val="20"/>
        </w:rPr>
        <w:t>R2-127bis NR-NTN-IoT-NTN (Sergio)_ EOM</w:t>
      </w:r>
    </w:p>
    <w:p>
      <w:pPr>
        <w:pStyle w:val="29"/>
        <w:numPr>
          <w:ilvl w:val="0"/>
          <w:numId w:val="12"/>
        </w:numPr>
        <w:overflowPunct/>
        <w:autoSpaceDE/>
        <w:autoSpaceDN/>
        <w:adjustRightInd/>
        <w:spacing w:beforeLines="50" w:after="0"/>
        <w:jc w:val="left"/>
        <w:textAlignment w:val="auto"/>
        <w:rPr>
          <w:rFonts w:hint="eastAsia"/>
          <w:sz w:val="20"/>
          <w:szCs w:val="20"/>
        </w:rPr>
      </w:pPr>
      <w:r>
        <w:rPr>
          <w:rFonts w:hint="eastAsia"/>
          <w:sz w:val="20"/>
          <w:szCs w:val="20"/>
        </w:rPr>
        <w:t>3GPP TS 36.300 V18.</w:t>
      </w:r>
      <w:r>
        <w:rPr>
          <w:rFonts w:hint="eastAsia" w:eastAsia="宋体"/>
          <w:sz w:val="20"/>
          <w:szCs w:val="20"/>
          <w:lang w:val="en-US" w:eastAsia="zh-CN"/>
        </w:rPr>
        <w:t>1</w:t>
      </w:r>
      <w:r>
        <w:rPr>
          <w:rFonts w:hint="eastAsia"/>
          <w:sz w:val="20"/>
          <w:szCs w:val="20"/>
        </w:rPr>
        <w:t>.0</w:t>
      </w:r>
      <w:r>
        <w:rPr>
          <w:rFonts w:hint="eastAsia" w:eastAsia="宋体"/>
          <w:sz w:val="20"/>
          <w:szCs w:val="20"/>
          <w:lang w:val="en-US" w:eastAsia="zh-CN"/>
        </w:rPr>
        <w:t xml:space="preserve"> Evolved Universal Terrestrial Radio Access (E-UTRA) and Evolved Universal Terrestrial Radio Access Network (E-UTRAN); Overall description; Stage 2 (Release 18)</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rPr>
        <w:rStyle w:val="50"/>
      </w:rPr>
      <w:fldChar w:fldCharType="begin"/>
    </w:r>
    <w:r>
      <w:rPr>
        <w:rStyle w:val="50"/>
      </w:rPr>
      <w:instrText xml:space="preserve"> PAGE </w:instrText>
    </w:r>
    <w:r>
      <w:rPr>
        <w:rStyle w:val="50"/>
      </w:rPr>
      <w:fldChar w:fldCharType="separate"/>
    </w:r>
    <w:r>
      <w:rPr>
        <w:rStyle w:val="50"/>
      </w:rPr>
      <w:t>4</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4</w:t>
    </w:r>
    <w:r>
      <w:rPr>
        <w:rStyle w:val="50"/>
      </w:rPr>
      <w:fldChar w:fldCharType="end"/>
    </w:r>
    <w:r>
      <w:rPr>
        <w:rStyle w:val="5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A43A1"/>
    <w:multiLevelType w:val="singleLevel"/>
    <w:tmpl w:val="C59A43A1"/>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2">
    <w:nsid w:val="144F120B"/>
    <w:multiLevelType w:val="singleLevel"/>
    <w:tmpl w:val="144F120B"/>
    <w:lvl w:ilvl="0" w:tentative="0">
      <w:start w:val="1"/>
      <w:numFmt w:val="bullet"/>
      <w:lvlText w:val=""/>
      <w:lvlJc w:val="left"/>
      <w:pPr>
        <w:ind w:left="420" w:hanging="420"/>
      </w:pPr>
      <w:rPr>
        <w:rFonts w:hint="default" w:ascii="Wingdings" w:hAnsi="Wingdings"/>
      </w:rPr>
    </w:lvl>
  </w:abstractNum>
  <w:abstractNum w:abstractNumId="3">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3"/>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10"/>
  </w:num>
  <w:num w:numId="4">
    <w:abstractNumId w:val="7"/>
  </w:num>
  <w:num w:numId="5">
    <w:abstractNumId w:val="3"/>
  </w:num>
  <w:num w:numId="6">
    <w:abstractNumId w:val="6"/>
  </w:num>
  <w:num w:numId="7">
    <w:abstractNumId w:val="8"/>
  </w:num>
  <w:num w:numId="8">
    <w:abstractNumId w:val="5"/>
  </w:num>
  <w:num w:numId="9">
    <w:abstractNumId w:val="9"/>
  </w:num>
  <w:num w:numId="10">
    <w:abstractNumId w:val="11"/>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bordersDoNotSurroundHeader w:val="0"/>
  <w:bordersDoNotSurroundFooter w:val="0"/>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00AC"/>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58B"/>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1315"/>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036AA"/>
    <w:rsid w:val="015A44F2"/>
    <w:rsid w:val="015B631E"/>
    <w:rsid w:val="016318F9"/>
    <w:rsid w:val="017A73D0"/>
    <w:rsid w:val="018E0749"/>
    <w:rsid w:val="019A10AD"/>
    <w:rsid w:val="01BF172D"/>
    <w:rsid w:val="01E74520"/>
    <w:rsid w:val="022F4B03"/>
    <w:rsid w:val="02744528"/>
    <w:rsid w:val="02877C19"/>
    <w:rsid w:val="028D67E7"/>
    <w:rsid w:val="02CC0A1F"/>
    <w:rsid w:val="02D27F6C"/>
    <w:rsid w:val="035845AA"/>
    <w:rsid w:val="03A11802"/>
    <w:rsid w:val="03F47F88"/>
    <w:rsid w:val="0416334A"/>
    <w:rsid w:val="048A5003"/>
    <w:rsid w:val="04A13B04"/>
    <w:rsid w:val="04B403C6"/>
    <w:rsid w:val="04BC080F"/>
    <w:rsid w:val="04BF107F"/>
    <w:rsid w:val="04D25727"/>
    <w:rsid w:val="04DA176A"/>
    <w:rsid w:val="04F07943"/>
    <w:rsid w:val="04F50E2F"/>
    <w:rsid w:val="051D3A75"/>
    <w:rsid w:val="05606A49"/>
    <w:rsid w:val="05983EBC"/>
    <w:rsid w:val="05A35E9B"/>
    <w:rsid w:val="06077EDA"/>
    <w:rsid w:val="06254DA5"/>
    <w:rsid w:val="06261BBF"/>
    <w:rsid w:val="0654248D"/>
    <w:rsid w:val="06565EAE"/>
    <w:rsid w:val="06724B04"/>
    <w:rsid w:val="07046057"/>
    <w:rsid w:val="078B43FE"/>
    <w:rsid w:val="078C1F33"/>
    <w:rsid w:val="07B241B1"/>
    <w:rsid w:val="07B959B1"/>
    <w:rsid w:val="07BD374D"/>
    <w:rsid w:val="07E769A5"/>
    <w:rsid w:val="07EF7893"/>
    <w:rsid w:val="08350D3C"/>
    <w:rsid w:val="083F0917"/>
    <w:rsid w:val="0841118C"/>
    <w:rsid w:val="08AF444E"/>
    <w:rsid w:val="08F65DA6"/>
    <w:rsid w:val="09133D3D"/>
    <w:rsid w:val="09BB5B6F"/>
    <w:rsid w:val="09BD14D1"/>
    <w:rsid w:val="09E47F26"/>
    <w:rsid w:val="09F46CE4"/>
    <w:rsid w:val="0A1A51CE"/>
    <w:rsid w:val="0A3F21EB"/>
    <w:rsid w:val="0A5E59A5"/>
    <w:rsid w:val="0A9740DA"/>
    <w:rsid w:val="0AA40C7E"/>
    <w:rsid w:val="0ACC0F45"/>
    <w:rsid w:val="0ACC7712"/>
    <w:rsid w:val="0B263982"/>
    <w:rsid w:val="0B4A1814"/>
    <w:rsid w:val="0B510D2F"/>
    <w:rsid w:val="0B767B3C"/>
    <w:rsid w:val="0BC8278A"/>
    <w:rsid w:val="0BCF37C5"/>
    <w:rsid w:val="0BD60B5C"/>
    <w:rsid w:val="0C0E133A"/>
    <w:rsid w:val="0C4B2410"/>
    <w:rsid w:val="0C984883"/>
    <w:rsid w:val="0CAE5B2E"/>
    <w:rsid w:val="0CB9526E"/>
    <w:rsid w:val="0CD409FF"/>
    <w:rsid w:val="0D4603FC"/>
    <w:rsid w:val="0D524167"/>
    <w:rsid w:val="0D587FCA"/>
    <w:rsid w:val="0D681ED9"/>
    <w:rsid w:val="0D6C179F"/>
    <w:rsid w:val="0DA013F6"/>
    <w:rsid w:val="0DDB664A"/>
    <w:rsid w:val="0E336CD8"/>
    <w:rsid w:val="0E794941"/>
    <w:rsid w:val="0E891356"/>
    <w:rsid w:val="0E997EF0"/>
    <w:rsid w:val="0E9F5DF3"/>
    <w:rsid w:val="0EC440FF"/>
    <w:rsid w:val="0EF139CD"/>
    <w:rsid w:val="0F677C8C"/>
    <w:rsid w:val="0FB354FB"/>
    <w:rsid w:val="0FCC0A5A"/>
    <w:rsid w:val="0FE0018D"/>
    <w:rsid w:val="10221AC0"/>
    <w:rsid w:val="108131DD"/>
    <w:rsid w:val="108B7105"/>
    <w:rsid w:val="109D3DB9"/>
    <w:rsid w:val="11043CD0"/>
    <w:rsid w:val="110F10D1"/>
    <w:rsid w:val="118D209C"/>
    <w:rsid w:val="11B82D63"/>
    <w:rsid w:val="11C5063A"/>
    <w:rsid w:val="123B45F5"/>
    <w:rsid w:val="12980C87"/>
    <w:rsid w:val="12B27083"/>
    <w:rsid w:val="12BA7EC6"/>
    <w:rsid w:val="12C17224"/>
    <w:rsid w:val="12D20EAC"/>
    <w:rsid w:val="13116F0E"/>
    <w:rsid w:val="13132FCE"/>
    <w:rsid w:val="134A0035"/>
    <w:rsid w:val="135C7F4F"/>
    <w:rsid w:val="1382544E"/>
    <w:rsid w:val="13997B36"/>
    <w:rsid w:val="141B1C76"/>
    <w:rsid w:val="14554736"/>
    <w:rsid w:val="14A20FFB"/>
    <w:rsid w:val="14B82DC6"/>
    <w:rsid w:val="153214F9"/>
    <w:rsid w:val="153372CB"/>
    <w:rsid w:val="16150148"/>
    <w:rsid w:val="16364236"/>
    <w:rsid w:val="16563130"/>
    <w:rsid w:val="169343E9"/>
    <w:rsid w:val="16A42650"/>
    <w:rsid w:val="16AA08E2"/>
    <w:rsid w:val="16B421B4"/>
    <w:rsid w:val="16F24CA6"/>
    <w:rsid w:val="171B31CF"/>
    <w:rsid w:val="177E36D0"/>
    <w:rsid w:val="179450F0"/>
    <w:rsid w:val="17945CA4"/>
    <w:rsid w:val="180E362D"/>
    <w:rsid w:val="181B2E1C"/>
    <w:rsid w:val="18571522"/>
    <w:rsid w:val="18787128"/>
    <w:rsid w:val="18B278BB"/>
    <w:rsid w:val="18B9619D"/>
    <w:rsid w:val="18E402E6"/>
    <w:rsid w:val="190A668D"/>
    <w:rsid w:val="191242AE"/>
    <w:rsid w:val="192472E7"/>
    <w:rsid w:val="195B3A6D"/>
    <w:rsid w:val="19AC5C42"/>
    <w:rsid w:val="19BC1AC5"/>
    <w:rsid w:val="19D92839"/>
    <w:rsid w:val="1A097878"/>
    <w:rsid w:val="1A201089"/>
    <w:rsid w:val="1A330485"/>
    <w:rsid w:val="1A520606"/>
    <w:rsid w:val="1A913825"/>
    <w:rsid w:val="1AA366F2"/>
    <w:rsid w:val="1AC82085"/>
    <w:rsid w:val="1AEF5DBD"/>
    <w:rsid w:val="1B244200"/>
    <w:rsid w:val="1B423649"/>
    <w:rsid w:val="1B510746"/>
    <w:rsid w:val="1BA24967"/>
    <w:rsid w:val="1BD95F94"/>
    <w:rsid w:val="1BDA5141"/>
    <w:rsid w:val="1C3D1CD0"/>
    <w:rsid w:val="1C5E7298"/>
    <w:rsid w:val="1C851710"/>
    <w:rsid w:val="1C917FBA"/>
    <w:rsid w:val="1CE6681A"/>
    <w:rsid w:val="1D080ABD"/>
    <w:rsid w:val="1D33546C"/>
    <w:rsid w:val="1D586DE4"/>
    <w:rsid w:val="1DD14FB1"/>
    <w:rsid w:val="1DDD518B"/>
    <w:rsid w:val="1E1507D7"/>
    <w:rsid w:val="1E3072B7"/>
    <w:rsid w:val="1E403C53"/>
    <w:rsid w:val="1EA20D4A"/>
    <w:rsid w:val="1EAA6DF5"/>
    <w:rsid w:val="1ECC19F8"/>
    <w:rsid w:val="1EFF6958"/>
    <w:rsid w:val="1F0926FA"/>
    <w:rsid w:val="1F0A1209"/>
    <w:rsid w:val="1F734328"/>
    <w:rsid w:val="1FA11974"/>
    <w:rsid w:val="1FAE283E"/>
    <w:rsid w:val="1FB32543"/>
    <w:rsid w:val="20203DE8"/>
    <w:rsid w:val="2031215C"/>
    <w:rsid w:val="20955704"/>
    <w:rsid w:val="20DB7C51"/>
    <w:rsid w:val="20E9518E"/>
    <w:rsid w:val="20E96FA9"/>
    <w:rsid w:val="20FE42D5"/>
    <w:rsid w:val="211313D4"/>
    <w:rsid w:val="21234291"/>
    <w:rsid w:val="21E52206"/>
    <w:rsid w:val="21F86645"/>
    <w:rsid w:val="22C4562D"/>
    <w:rsid w:val="22ED3D4D"/>
    <w:rsid w:val="23144387"/>
    <w:rsid w:val="234E7F45"/>
    <w:rsid w:val="23686144"/>
    <w:rsid w:val="239A17D4"/>
    <w:rsid w:val="239F51B6"/>
    <w:rsid w:val="241B2FD5"/>
    <w:rsid w:val="241B76CB"/>
    <w:rsid w:val="242445BB"/>
    <w:rsid w:val="243F039F"/>
    <w:rsid w:val="245B6D34"/>
    <w:rsid w:val="24641BC2"/>
    <w:rsid w:val="24AE0DF0"/>
    <w:rsid w:val="24B5447A"/>
    <w:rsid w:val="24B82068"/>
    <w:rsid w:val="24E10292"/>
    <w:rsid w:val="25043CC9"/>
    <w:rsid w:val="253F619D"/>
    <w:rsid w:val="26164BD6"/>
    <w:rsid w:val="26281CED"/>
    <w:rsid w:val="265D0D96"/>
    <w:rsid w:val="267E798D"/>
    <w:rsid w:val="269447EB"/>
    <w:rsid w:val="26D47A62"/>
    <w:rsid w:val="27306E68"/>
    <w:rsid w:val="27606908"/>
    <w:rsid w:val="276D70AB"/>
    <w:rsid w:val="277E77C1"/>
    <w:rsid w:val="27AE47D9"/>
    <w:rsid w:val="27E26E59"/>
    <w:rsid w:val="2809471B"/>
    <w:rsid w:val="28255BB3"/>
    <w:rsid w:val="285478B9"/>
    <w:rsid w:val="28603CA4"/>
    <w:rsid w:val="287D5E75"/>
    <w:rsid w:val="28AD0B61"/>
    <w:rsid w:val="29423CBE"/>
    <w:rsid w:val="29CD3FA9"/>
    <w:rsid w:val="2A1862C4"/>
    <w:rsid w:val="2A4B23FB"/>
    <w:rsid w:val="2A552F13"/>
    <w:rsid w:val="2AB1519A"/>
    <w:rsid w:val="2AC455D6"/>
    <w:rsid w:val="2AC82235"/>
    <w:rsid w:val="2ADF5799"/>
    <w:rsid w:val="2AF0613E"/>
    <w:rsid w:val="2B083F92"/>
    <w:rsid w:val="2B542A45"/>
    <w:rsid w:val="2BB96BD3"/>
    <w:rsid w:val="2BC72D99"/>
    <w:rsid w:val="2BE54292"/>
    <w:rsid w:val="2BFC2B9D"/>
    <w:rsid w:val="2C285659"/>
    <w:rsid w:val="2C9F2631"/>
    <w:rsid w:val="2CF51ED1"/>
    <w:rsid w:val="2CFA23BD"/>
    <w:rsid w:val="2D1D15EF"/>
    <w:rsid w:val="2D285AA4"/>
    <w:rsid w:val="2D3B228A"/>
    <w:rsid w:val="2D5923F4"/>
    <w:rsid w:val="2D8523AE"/>
    <w:rsid w:val="2D9F7C96"/>
    <w:rsid w:val="2DB6192E"/>
    <w:rsid w:val="2DF36570"/>
    <w:rsid w:val="2E103F98"/>
    <w:rsid w:val="2EB775B3"/>
    <w:rsid w:val="2ECD5251"/>
    <w:rsid w:val="2EE85B84"/>
    <w:rsid w:val="2EF94A67"/>
    <w:rsid w:val="2EFC31BC"/>
    <w:rsid w:val="2F2F4C2C"/>
    <w:rsid w:val="2F3D4E71"/>
    <w:rsid w:val="302E07AF"/>
    <w:rsid w:val="30866EAA"/>
    <w:rsid w:val="30946552"/>
    <w:rsid w:val="309E20B5"/>
    <w:rsid w:val="30F3431F"/>
    <w:rsid w:val="311B0263"/>
    <w:rsid w:val="31503E5A"/>
    <w:rsid w:val="316D7D0D"/>
    <w:rsid w:val="319D3380"/>
    <w:rsid w:val="31AE180F"/>
    <w:rsid w:val="326B2AB6"/>
    <w:rsid w:val="32A942B0"/>
    <w:rsid w:val="32F13120"/>
    <w:rsid w:val="33193629"/>
    <w:rsid w:val="333000CE"/>
    <w:rsid w:val="333663A2"/>
    <w:rsid w:val="335B55F1"/>
    <w:rsid w:val="33863C3A"/>
    <w:rsid w:val="33A81036"/>
    <w:rsid w:val="33E26367"/>
    <w:rsid w:val="33F614DE"/>
    <w:rsid w:val="34207E90"/>
    <w:rsid w:val="342C61EA"/>
    <w:rsid w:val="344E25FB"/>
    <w:rsid w:val="3463411E"/>
    <w:rsid w:val="34914DCA"/>
    <w:rsid w:val="34C6331F"/>
    <w:rsid w:val="34D95BB9"/>
    <w:rsid w:val="34F97D00"/>
    <w:rsid w:val="35050B53"/>
    <w:rsid w:val="354D014F"/>
    <w:rsid w:val="35502BD2"/>
    <w:rsid w:val="356154A3"/>
    <w:rsid w:val="35A35F0C"/>
    <w:rsid w:val="35A43DB0"/>
    <w:rsid w:val="361C2353"/>
    <w:rsid w:val="3635547B"/>
    <w:rsid w:val="365C6586"/>
    <w:rsid w:val="36746B61"/>
    <w:rsid w:val="36A9407C"/>
    <w:rsid w:val="36CA7953"/>
    <w:rsid w:val="36FA1D41"/>
    <w:rsid w:val="37C2178A"/>
    <w:rsid w:val="37D61EDD"/>
    <w:rsid w:val="37E26F6D"/>
    <w:rsid w:val="37E93248"/>
    <w:rsid w:val="37F97B97"/>
    <w:rsid w:val="380411EC"/>
    <w:rsid w:val="3829480D"/>
    <w:rsid w:val="383529C2"/>
    <w:rsid w:val="383C5BD0"/>
    <w:rsid w:val="38536D3F"/>
    <w:rsid w:val="387B61F0"/>
    <w:rsid w:val="387D26D9"/>
    <w:rsid w:val="388727CC"/>
    <w:rsid w:val="38922D5C"/>
    <w:rsid w:val="38CE22F4"/>
    <w:rsid w:val="39024B57"/>
    <w:rsid w:val="39804845"/>
    <w:rsid w:val="3A02147B"/>
    <w:rsid w:val="3A06167E"/>
    <w:rsid w:val="3A3665DD"/>
    <w:rsid w:val="3A6F42D5"/>
    <w:rsid w:val="3A82293D"/>
    <w:rsid w:val="3A9E2AD9"/>
    <w:rsid w:val="3AC57875"/>
    <w:rsid w:val="3AE305E5"/>
    <w:rsid w:val="3AE309A9"/>
    <w:rsid w:val="3AEF40DA"/>
    <w:rsid w:val="3B596DF7"/>
    <w:rsid w:val="3BB05F4E"/>
    <w:rsid w:val="3BC23F1A"/>
    <w:rsid w:val="3BC52C1E"/>
    <w:rsid w:val="3C2A7289"/>
    <w:rsid w:val="3C5503C9"/>
    <w:rsid w:val="3C6D30EA"/>
    <w:rsid w:val="3C6D47EB"/>
    <w:rsid w:val="3CCB7AFB"/>
    <w:rsid w:val="3CD8469E"/>
    <w:rsid w:val="3CE24E25"/>
    <w:rsid w:val="3D2C7D07"/>
    <w:rsid w:val="3D2E7413"/>
    <w:rsid w:val="3D406D01"/>
    <w:rsid w:val="3D4E0A24"/>
    <w:rsid w:val="3D5934AC"/>
    <w:rsid w:val="3D966C01"/>
    <w:rsid w:val="3DA51E2F"/>
    <w:rsid w:val="3DB43891"/>
    <w:rsid w:val="3E0B7BD9"/>
    <w:rsid w:val="3E267F59"/>
    <w:rsid w:val="3E4456FC"/>
    <w:rsid w:val="3EA877DC"/>
    <w:rsid w:val="3F1E12A1"/>
    <w:rsid w:val="3F7117D8"/>
    <w:rsid w:val="3FEB0FB3"/>
    <w:rsid w:val="40325295"/>
    <w:rsid w:val="407C021F"/>
    <w:rsid w:val="40CC3888"/>
    <w:rsid w:val="40F33173"/>
    <w:rsid w:val="40F82E28"/>
    <w:rsid w:val="41585AC3"/>
    <w:rsid w:val="41710521"/>
    <w:rsid w:val="41B34CCB"/>
    <w:rsid w:val="41C87C60"/>
    <w:rsid w:val="41C96466"/>
    <w:rsid w:val="41CB3970"/>
    <w:rsid w:val="41F85DEA"/>
    <w:rsid w:val="420610DF"/>
    <w:rsid w:val="426E0BA8"/>
    <w:rsid w:val="429544E1"/>
    <w:rsid w:val="42CE6929"/>
    <w:rsid w:val="42F71CEC"/>
    <w:rsid w:val="43A77C24"/>
    <w:rsid w:val="43C65B01"/>
    <w:rsid w:val="43DF4E15"/>
    <w:rsid w:val="43E53BCD"/>
    <w:rsid w:val="43F03364"/>
    <w:rsid w:val="443B107F"/>
    <w:rsid w:val="44776D6B"/>
    <w:rsid w:val="44843D36"/>
    <w:rsid w:val="44B14540"/>
    <w:rsid w:val="44BA7E1E"/>
    <w:rsid w:val="44BE79C3"/>
    <w:rsid w:val="4535668D"/>
    <w:rsid w:val="455340E3"/>
    <w:rsid w:val="45CA31DA"/>
    <w:rsid w:val="45D50D55"/>
    <w:rsid w:val="45EC6821"/>
    <w:rsid w:val="45F303D0"/>
    <w:rsid w:val="45F84858"/>
    <w:rsid w:val="462356B3"/>
    <w:rsid w:val="464004CF"/>
    <w:rsid w:val="4673772B"/>
    <w:rsid w:val="46A55352"/>
    <w:rsid w:val="46B51FCF"/>
    <w:rsid w:val="46BA0199"/>
    <w:rsid w:val="46FF6AF5"/>
    <w:rsid w:val="47062A9A"/>
    <w:rsid w:val="476E313F"/>
    <w:rsid w:val="47993F84"/>
    <w:rsid w:val="47BD666C"/>
    <w:rsid w:val="47DB6CDA"/>
    <w:rsid w:val="480A17DC"/>
    <w:rsid w:val="4896658D"/>
    <w:rsid w:val="497F7FCC"/>
    <w:rsid w:val="49B17433"/>
    <w:rsid w:val="4A284A82"/>
    <w:rsid w:val="4A662E1D"/>
    <w:rsid w:val="4A7E32B4"/>
    <w:rsid w:val="4A984665"/>
    <w:rsid w:val="4AF07359"/>
    <w:rsid w:val="4AFC533A"/>
    <w:rsid w:val="4B1367B9"/>
    <w:rsid w:val="4B1A6B3E"/>
    <w:rsid w:val="4B316DE7"/>
    <w:rsid w:val="4B565C38"/>
    <w:rsid w:val="4B6D7831"/>
    <w:rsid w:val="4B6F0508"/>
    <w:rsid w:val="4B8D0855"/>
    <w:rsid w:val="4B920891"/>
    <w:rsid w:val="4B9C680D"/>
    <w:rsid w:val="4BB221B4"/>
    <w:rsid w:val="4C1048EF"/>
    <w:rsid w:val="4C1B6FEB"/>
    <w:rsid w:val="4C353BC7"/>
    <w:rsid w:val="4C5D54D6"/>
    <w:rsid w:val="4C814518"/>
    <w:rsid w:val="4C91315E"/>
    <w:rsid w:val="4CAD0872"/>
    <w:rsid w:val="4CCE50CA"/>
    <w:rsid w:val="4D3A24A4"/>
    <w:rsid w:val="4D4374BE"/>
    <w:rsid w:val="4D5613EC"/>
    <w:rsid w:val="4D594475"/>
    <w:rsid w:val="4D762F64"/>
    <w:rsid w:val="4DA76772"/>
    <w:rsid w:val="4DB06342"/>
    <w:rsid w:val="4DCA372B"/>
    <w:rsid w:val="4DEC01C6"/>
    <w:rsid w:val="4DF158ED"/>
    <w:rsid w:val="4E0C3478"/>
    <w:rsid w:val="4E207448"/>
    <w:rsid w:val="4E4D0205"/>
    <w:rsid w:val="4EC83A06"/>
    <w:rsid w:val="4F1C0A54"/>
    <w:rsid w:val="4F235FC8"/>
    <w:rsid w:val="4F2C3853"/>
    <w:rsid w:val="4F7F20AA"/>
    <w:rsid w:val="4F873909"/>
    <w:rsid w:val="4F9510BA"/>
    <w:rsid w:val="4FA843B3"/>
    <w:rsid w:val="4FF617D6"/>
    <w:rsid w:val="50507ECA"/>
    <w:rsid w:val="506B2DFC"/>
    <w:rsid w:val="508F3931"/>
    <w:rsid w:val="50A06038"/>
    <w:rsid w:val="50E64646"/>
    <w:rsid w:val="50FC2CFB"/>
    <w:rsid w:val="513A3326"/>
    <w:rsid w:val="513B4B9D"/>
    <w:rsid w:val="515C13CF"/>
    <w:rsid w:val="516A6684"/>
    <w:rsid w:val="518C6DB2"/>
    <w:rsid w:val="51AF5989"/>
    <w:rsid w:val="51C51671"/>
    <w:rsid w:val="51E25CE3"/>
    <w:rsid w:val="51E261D3"/>
    <w:rsid w:val="51EA16FB"/>
    <w:rsid w:val="5223684A"/>
    <w:rsid w:val="52A32CE7"/>
    <w:rsid w:val="52A955AB"/>
    <w:rsid w:val="532C26FC"/>
    <w:rsid w:val="53322A76"/>
    <w:rsid w:val="53C54AA3"/>
    <w:rsid w:val="547F5841"/>
    <w:rsid w:val="548117E3"/>
    <w:rsid w:val="54A648D1"/>
    <w:rsid w:val="54D81A93"/>
    <w:rsid w:val="54DB29BD"/>
    <w:rsid w:val="54E44ED6"/>
    <w:rsid w:val="5529069B"/>
    <w:rsid w:val="55571991"/>
    <w:rsid w:val="558209AD"/>
    <w:rsid w:val="566931AC"/>
    <w:rsid w:val="56F374FB"/>
    <w:rsid w:val="5738401A"/>
    <w:rsid w:val="57613A81"/>
    <w:rsid w:val="57B21D48"/>
    <w:rsid w:val="57B57C15"/>
    <w:rsid w:val="57D83FAF"/>
    <w:rsid w:val="58532B7C"/>
    <w:rsid w:val="58D81F5B"/>
    <w:rsid w:val="592D06A1"/>
    <w:rsid w:val="59620232"/>
    <w:rsid w:val="59A00F56"/>
    <w:rsid w:val="59B24039"/>
    <w:rsid w:val="59DA5A4F"/>
    <w:rsid w:val="5A31005C"/>
    <w:rsid w:val="5A3D3D8A"/>
    <w:rsid w:val="5A637CC1"/>
    <w:rsid w:val="5AE55CE6"/>
    <w:rsid w:val="5B0260D0"/>
    <w:rsid w:val="5B3D7266"/>
    <w:rsid w:val="5B723495"/>
    <w:rsid w:val="5B8D1AC1"/>
    <w:rsid w:val="5BA3592C"/>
    <w:rsid w:val="5BAB7539"/>
    <w:rsid w:val="5BCE0DEA"/>
    <w:rsid w:val="5BD42235"/>
    <w:rsid w:val="5C610721"/>
    <w:rsid w:val="5C8B6FF1"/>
    <w:rsid w:val="5CFE4143"/>
    <w:rsid w:val="5D13255A"/>
    <w:rsid w:val="5D331782"/>
    <w:rsid w:val="5D502A92"/>
    <w:rsid w:val="5E204AD7"/>
    <w:rsid w:val="5E4C6102"/>
    <w:rsid w:val="5E6D4BC0"/>
    <w:rsid w:val="5ED308EE"/>
    <w:rsid w:val="5EEA5BA3"/>
    <w:rsid w:val="5F3E69CE"/>
    <w:rsid w:val="5FE11ED3"/>
    <w:rsid w:val="6009519E"/>
    <w:rsid w:val="603D2CDD"/>
    <w:rsid w:val="60AD5F5F"/>
    <w:rsid w:val="60D525F3"/>
    <w:rsid w:val="60E30438"/>
    <w:rsid w:val="61127BCE"/>
    <w:rsid w:val="611E5441"/>
    <w:rsid w:val="612D3C7B"/>
    <w:rsid w:val="617C2D8F"/>
    <w:rsid w:val="61826F89"/>
    <w:rsid w:val="62207064"/>
    <w:rsid w:val="623E2101"/>
    <w:rsid w:val="62757735"/>
    <w:rsid w:val="62947A1C"/>
    <w:rsid w:val="62A109BE"/>
    <w:rsid w:val="62CD6DE1"/>
    <w:rsid w:val="62E70A4E"/>
    <w:rsid w:val="62FD4A9D"/>
    <w:rsid w:val="632C6FC4"/>
    <w:rsid w:val="634B3FF6"/>
    <w:rsid w:val="63DA517F"/>
    <w:rsid w:val="64460ECC"/>
    <w:rsid w:val="644F5E22"/>
    <w:rsid w:val="64681DB1"/>
    <w:rsid w:val="64902A98"/>
    <w:rsid w:val="64960795"/>
    <w:rsid w:val="64961979"/>
    <w:rsid w:val="64D843A5"/>
    <w:rsid w:val="64E46FA4"/>
    <w:rsid w:val="6512731D"/>
    <w:rsid w:val="652B7ADD"/>
    <w:rsid w:val="653E277C"/>
    <w:rsid w:val="657E520F"/>
    <w:rsid w:val="66053294"/>
    <w:rsid w:val="663B46C9"/>
    <w:rsid w:val="663F30CF"/>
    <w:rsid w:val="668B2BC4"/>
    <w:rsid w:val="66F93E1B"/>
    <w:rsid w:val="6728083A"/>
    <w:rsid w:val="67413BF6"/>
    <w:rsid w:val="6755359A"/>
    <w:rsid w:val="67A7418D"/>
    <w:rsid w:val="67AF2BE7"/>
    <w:rsid w:val="67D27C62"/>
    <w:rsid w:val="67D67A95"/>
    <w:rsid w:val="67DF6978"/>
    <w:rsid w:val="68990128"/>
    <w:rsid w:val="68CC107E"/>
    <w:rsid w:val="68D102AF"/>
    <w:rsid w:val="694E04D2"/>
    <w:rsid w:val="695664EF"/>
    <w:rsid w:val="69653491"/>
    <w:rsid w:val="698044A5"/>
    <w:rsid w:val="69E66B78"/>
    <w:rsid w:val="6A510F7A"/>
    <w:rsid w:val="6A7259EE"/>
    <w:rsid w:val="6AA67E64"/>
    <w:rsid w:val="6AEB6209"/>
    <w:rsid w:val="6AF21A55"/>
    <w:rsid w:val="6B0D712F"/>
    <w:rsid w:val="6B28575B"/>
    <w:rsid w:val="6B472B04"/>
    <w:rsid w:val="6B827ED3"/>
    <w:rsid w:val="6BD66216"/>
    <w:rsid w:val="6BE4485D"/>
    <w:rsid w:val="6BFE3795"/>
    <w:rsid w:val="6C1E113E"/>
    <w:rsid w:val="6C3346CE"/>
    <w:rsid w:val="6C3A1127"/>
    <w:rsid w:val="6C3B11AE"/>
    <w:rsid w:val="6C3B431E"/>
    <w:rsid w:val="6C4A4ABA"/>
    <w:rsid w:val="6C523B19"/>
    <w:rsid w:val="6C593462"/>
    <w:rsid w:val="6C857DA8"/>
    <w:rsid w:val="6CC1587C"/>
    <w:rsid w:val="6D1A3941"/>
    <w:rsid w:val="6D266267"/>
    <w:rsid w:val="6D2B74AA"/>
    <w:rsid w:val="6D697BC3"/>
    <w:rsid w:val="6D7111BC"/>
    <w:rsid w:val="6DBF311C"/>
    <w:rsid w:val="6DCA5CB9"/>
    <w:rsid w:val="6E08583A"/>
    <w:rsid w:val="6E280F38"/>
    <w:rsid w:val="6E5408E4"/>
    <w:rsid w:val="6E8A21F7"/>
    <w:rsid w:val="6ECB7942"/>
    <w:rsid w:val="6EFC69C0"/>
    <w:rsid w:val="6F000F0B"/>
    <w:rsid w:val="6F197436"/>
    <w:rsid w:val="6F2867BD"/>
    <w:rsid w:val="6F44559B"/>
    <w:rsid w:val="70115BE8"/>
    <w:rsid w:val="703A2630"/>
    <w:rsid w:val="70561E49"/>
    <w:rsid w:val="709C594C"/>
    <w:rsid w:val="70C723A5"/>
    <w:rsid w:val="71D0045B"/>
    <w:rsid w:val="71D05F49"/>
    <w:rsid w:val="71F773F9"/>
    <w:rsid w:val="720F4381"/>
    <w:rsid w:val="725E4C39"/>
    <w:rsid w:val="72C37927"/>
    <w:rsid w:val="72D92B77"/>
    <w:rsid w:val="73090FE2"/>
    <w:rsid w:val="73265607"/>
    <w:rsid w:val="73522B35"/>
    <w:rsid w:val="7399271A"/>
    <w:rsid w:val="73CA76A4"/>
    <w:rsid w:val="73EC173C"/>
    <w:rsid w:val="73F82EA2"/>
    <w:rsid w:val="7435596C"/>
    <w:rsid w:val="7454328B"/>
    <w:rsid w:val="74722C9A"/>
    <w:rsid w:val="747E452E"/>
    <w:rsid w:val="74880357"/>
    <w:rsid w:val="74A647DF"/>
    <w:rsid w:val="74FA5A4A"/>
    <w:rsid w:val="751A36A3"/>
    <w:rsid w:val="754B57C9"/>
    <w:rsid w:val="755F161D"/>
    <w:rsid w:val="75884210"/>
    <w:rsid w:val="75944E94"/>
    <w:rsid w:val="75BD4A84"/>
    <w:rsid w:val="75EA7003"/>
    <w:rsid w:val="760D56E2"/>
    <w:rsid w:val="76EE218C"/>
    <w:rsid w:val="772E0B03"/>
    <w:rsid w:val="77397F47"/>
    <w:rsid w:val="773C532B"/>
    <w:rsid w:val="77552F6F"/>
    <w:rsid w:val="77642276"/>
    <w:rsid w:val="778A542A"/>
    <w:rsid w:val="77C177F8"/>
    <w:rsid w:val="77DB3F30"/>
    <w:rsid w:val="77EF5E51"/>
    <w:rsid w:val="789A3CEC"/>
    <w:rsid w:val="78C2063C"/>
    <w:rsid w:val="79332F0B"/>
    <w:rsid w:val="796923D7"/>
    <w:rsid w:val="79C11BD2"/>
    <w:rsid w:val="79E8078D"/>
    <w:rsid w:val="7A3422EE"/>
    <w:rsid w:val="7A4774F3"/>
    <w:rsid w:val="7AA678C6"/>
    <w:rsid w:val="7B016CDB"/>
    <w:rsid w:val="7B113087"/>
    <w:rsid w:val="7B230F9F"/>
    <w:rsid w:val="7B5441DD"/>
    <w:rsid w:val="7B9D3F28"/>
    <w:rsid w:val="7B9E2E7D"/>
    <w:rsid w:val="7BA5186C"/>
    <w:rsid w:val="7BB92BA6"/>
    <w:rsid w:val="7BEA35A6"/>
    <w:rsid w:val="7C050B07"/>
    <w:rsid w:val="7C9E7A01"/>
    <w:rsid w:val="7CE426F4"/>
    <w:rsid w:val="7D2E186E"/>
    <w:rsid w:val="7D8F4D8B"/>
    <w:rsid w:val="7DBA4407"/>
    <w:rsid w:val="7DD14D63"/>
    <w:rsid w:val="7E04089A"/>
    <w:rsid w:val="7E0773D0"/>
    <w:rsid w:val="7E256583"/>
    <w:rsid w:val="7E5D66DD"/>
    <w:rsid w:val="7E734104"/>
    <w:rsid w:val="7E7C3173"/>
    <w:rsid w:val="7EEE5FCC"/>
    <w:rsid w:val="7F2E279D"/>
    <w:rsid w:val="7F5F09C9"/>
    <w:rsid w:val="7F5F5BF2"/>
    <w:rsid w:val="7F60044C"/>
    <w:rsid w:val="7F7054DF"/>
    <w:rsid w:val="7F724CCB"/>
    <w:rsid w:val="7F8044A4"/>
    <w:rsid w:val="7F880165"/>
    <w:rsid w:val="7FD453A9"/>
    <w:rsid w:val="7FF47A78"/>
    <w:rsid w:val="7FF76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1"/>
    <w:next w:val="5"/>
    <w:qFormat/>
    <w:uiPriority w:val="0"/>
    <w:pPr>
      <w:tabs>
        <w:tab w:val="left" w:pos="432"/>
      </w:tabs>
      <w:spacing w:before="120"/>
      <w:outlineLvl w:val="2"/>
    </w:pPr>
    <w:rPr>
      <w:sz w:val="28"/>
      <w:szCs w:val="28"/>
    </w:rPr>
  </w:style>
  <w:style w:type="paragraph" w:styleId="7">
    <w:name w:val="heading 4"/>
    <w:basedOn w:val="4"/>
    <w:next w:val="1"/>
    <w:qFormat/>
    <w:uiPriority w:val="0"/>
    <w:pPr>
      <w:outlineLvl w:val="3"/>
    </w:pPr>
    <w:rPr>
      <w:sz w:val="24"/>
      <w:szCs w:val="24"/>
    </w:rPr>
  </w:style>
  <w:style w:type="paragraph" w:styleId="8">
    <w:name w:val="heading 5"/>
    <w:basedOn w:val="7"/>
    <w:next w:val="1"/>
    <w:qFormat/>
    <w:uiPriority w:val="0"/>
    <w:pPr>
      <w:outlineLvl w:val="4"/>
    </w:pPr>
    <w:rPr>
      <w:sz w:val="22"/>
      <w:szCs w:val="22"/>
    </w:rPr>
  </w:style>
  <w:style w:type="paragraph" w:styleId="9">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10">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11">
    <w:name w:val="heading 8"/>
    <w:basedOn w:val="10"/>
    <w:next w:val="1"/>
    <w:qFormat/>
    <w:uiPriority w:val="0"/>
    <w:pPr>
      <w:numPr>
        <w:ilvl w:val="7"/>
      </w:numPr>
      <w:tabs>
        <w:tab w:val="clear" w:pos="1296"/>
      </w:tabs>
      <w:outlineLvl w:val="7"/>
    </w:pPr>
  </w:style>
  <w:style w:type="paragraph" w:styleId="12">
    <w:name w:val="heading 9"/>
    <w:basedOn w:val="11"/>
    <w:next w:val="1"/>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tabs>
        <w:tab w:val="left" w:pos="1701"/>
      </w:tabs>
      <w:spacing w:before="0"/>
      <w:ind w:left="851" w:hanging="851"/>
    </w:pPr>
    <w:rPr>
      <w:szCs w:val="20"/>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91"/>
    <w:qFormat/>
    <w:uiPriority w:val="0"/>
    <w:rPr>
      <w:rFonts w:eastAsia="Malgun Gothic"/>
    </w:rPr>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link w:val="113"/>
    <w:semiHidden/>
    <w:qFormat/>
    <w:uiPriority w:val="0"/>
  </w:style>
  <w:style w:type="paragraph" w:styleId="33">
    <w:name w:val="List Bullet 5"/>
    <w:basedOn w:val="25"/>
    <w:qFormat/>
    <w:uiPriority w:val="0"/>
    <w:pPr>
      <w:numPr>
        <w:numId w:val="6"/>
      </w:numPr>
      <w:tabs>
        <w:tab w:val="left" w:pos="1644"/>
        <w:tab w:val="clear" w:pos="1361"/>
      </w:tabs>
    </w:pPr>
  </w:style>
  <w:style w:type="paragraph" w:styleId="34">
    <w:name w:val="toc 8"/>
    <w:basedOn w:val="22"/>
    <w:next w:val="1"/>
    <w:semiHidden/>
    <w:qFormat/>
    <w:uiPriority w:val="0"/>
    <w:pPr>
      <w:spacing w:before="180"/>
      <w:ind w:left="2693" w:hanging="2693"/>
    </w:pPr>
    <w:rPr>
      <w:b w:val="0"/>
      <w:bCs/>
    </w:rPr>
  </w:style>
  <w:style w:type="paragraph" w:styleId="35">
    <w:name w:val="Balloon Text"/>
    <w:basedOn w:val="1"/>
    <w:semiHidden/>
    <w:qFormat/>
    <w:uiPriority w:val="0"/>
    <w:rPr>
      <w:rFonts w:ascii="Tahoma" w:hAnsi="Tahoma" w:cs="Tahoma"/>
      <w:sz w:val="16"/>
      <w:szCs w:val="16"/>
    </w:rPr>
  </w:style>
  <w:style w:type="paragraph" w:styleId="36">
    <w:name w:val="footer"/>
    <w:basedOn w:val="37"/>
    <w:semiHidden/>
    <w:qFormat/>
    <w:uiPriority w:val="0"/>
    <w:pPr>
      <w:jc w:val="center"/>
    </w:pPr>
    <w:rPr>
      <w:i/>
      <w:iCs/>
    </w:rPr>
  </w:style>
  <w:style w:type="paragraph" w:styleId="37">
    <w:name w:val="header"/>
    <w:basedOn w:val="1"/>
    <w:link w:val="99"/>
    <w:qFormat/>
    <w:uiPriority w:val="0"/>
    <w:pPr>
      <w:widowControl w:val="0"/>
    </w:pPr>
    <w:rPr>
      <w:rFonts w:eastAsia="MS Mincho"/>
      <w:b/>
      <w:sz w:val="24"/>
      <w:szCs w:val="24"/>
    </w:rPr>
  </w:style>
  <w:style w:type="paragraph" w:styleId="38">
    <w:name w:val="footnote text"/>
    <w:basedOn w:val="1"/>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4"/>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2"/>
    <w:next w:val="32"/>
    <w:semiHidden/>
    <w:qFormat/>
    <w:uiPriority w:val="0"/>
    <w:rPr>
      <w:b/>
      <w:bCs/>
    </w:rPr>
  </w:style>
  <w:style w:type="table" w:styleId="48">
    <w:name w:val="Table Grid"/>
    <w:basedOn w:val="4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page number"/>
    <w:basedOn w:val="49"/>
    <w:semiHidden/>
    <w:qFormat/>
    <w:uiPriority w:val="0"/>
  </w:style>
  <w:style w:type="character" w:styleId="51">
    <w:name w:val="FollowedHyperlink"/>
    <w:semiHidden/>
    <w:qFormat/>
    <w:uiPriority w:val="0"/>
    <w:rPr>
      <w:color w:val="FF000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bCs/>
      <w:position w:val="6"/>
      <w:sz w:val="16"/>
      <w:szCs w:val="16"/>
    </w:rPr>
  </w:style>
  <w:style w:type="paragraph" w:customStyle="1" w:styleId="55">
    <w:name w:val="Figure"/>
    <w:basedOn w:val="1"/>
    <w:next w:val="30"/>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5"/>
    <w:link w:val="101"/>
    <w:qFormat/>
    <w:uiPriority w:val="0"/>
    <w:pPr>
      <w:spacing w:after="180"/>
      <w:jc w:val="left"/>
    </w:pPr>
    <w:rPr>
      <w:lang w:eastAsia="en-US"/>
    </w:rPr>
  </w:style>
  <w:style w:type="paragraph" w:customStyle="1" w:styleId="61">
    <w:name w:val="B2"/>
    <w:basedOn w:val="14"/>
    <w:qFormat/>
    <w:uiPriority w:val="0"/>
    <w:pPr>
      <w:spacing w:after="180"/>
      <w:jc w:val="left"/>
    </w:pPr>
    <w:rPr>
      <w:lang w:eastAsia="en-US"/>
    </w:rPr>
  </w:style>
  <w:style w:type="paragraph" w:customStyle="1" w:styleId="62">
    <w:name w:val="B3"/>
    <w:basedOn w:val="13"/>
    <w:qFormat/>
    <w:uiPriority w:val="0"/>
    <w:pPr>
      <w:spacing w:after="180"/>
      <w:jc w:val="left"/>
    </w:pPr>
    <w:rPr>
      <w:lang w:eastAsia="en-US"/>
    </w:rPr>
  </w:style>
  <w:style w:type="paragraph" w:customStyle="1" w:styleId="63">
    <w:name w:val="B4"/>
    <w:basedOn w:val="40"/>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9"/>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9"/>
    <w:qFormat/>
    <w:uiPriority w:val="0"/>
    <w:rPr>
      <w:rFonts w:ascii="Arial" w:hAnsi="Arial"/>
      <w:lang w:eastAsia="zh-CN"/>
    </w:rPr>
  </w:style>
  <w:style w:type="character" w:customStyle="1" w:styleId="92">
    <w:name w:val="ZGSM"/>
    <w:qFormat/>
    <w:uiPriority w:val="0"/>
  </w:style>
  <w:style w:type="character" w:customStyle="1" w:styleId="93">
    <w:name w:val="Doc-text2 Char"/>
    <w:link w:val="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7"/>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6"/>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2"/>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1</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2024-11-08T01:44:28Z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906EDDBF67624C3B954D03B3077AE915</vt:lpwstr>
  </property>
</Properties>
</file>